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EC" w:rsidRDefault="00501100" w:rsidP="00B3603B">
      <w:pPr>
        <w:snapToGrid w:val="0"/>
        <w:jc w:val="center"/>
        <w:rPr>
          <w:rFonts w:ascii="华文中宋" w:eastAsia="华文中宋" w:hAnsi="华文中宋"/>
          <w:b/>
          <w:sz w:val="44"/>
          <w:szCs w:val="44"/>
        </w:rPr>
      </w:pPr>
      <w:r w:rsidRPr="00E229EC">
        <w:rPr>
          <w:rFonts w:ascii="华文中宋" w:eastAsia="华文中宋" w:hAnsi="华文中宋" w:hint="eastAsia"/>
          <w:b/>
          <w:sz w:val="44"/>
          <w:szCs w:val="44"/>
        </w:rPr>
        <w:t>XXXX专业</w:t>
      </w:r>
      <w:r w:rsidR="00DA1434" w:rsidRPr="00E229EC">
        <w:rPr>
          <w:rFonts w:ascii="华文中宋" w:eastAsia="华文中宋" w:hAnsi="华文中宋" w:hint="eastAsia"/>
          <w:b/>
          <w:sz w:val="44"/>
          <w:szCs w:val="44"/>
        </w:rPr>
        <w:t>“一流本科专业”建设点三年</w:t>
      </w:r>
    </w:p>
    <w:p w:rsidR="00501100" w:rsidRPr="00E229EC" w:rsidRDefault="00DA1434" w:rsidP="00B3603B">
      <w:pPr>
        <w:snapToGrid w:val="0"/>
        <w:jc w:val="center"/>
        <w:rPr>
          <w:rFonts w:ascii="华文中宋" w:eastAsia="华文中宋" w:hAnsi="华文中宋"/>
          <w:b/>
          <w:sz w:val="44"/>
          <w:szCs w:val="44"/>
        </w:rPr>
      </w:pPr>
      <w:r w:rsidRPr="00E229EC">
        <w:rPr>
          <w:rFonts w:ascii="华文中宋" w:eastAsia="华文中宋" w:hAnsi="华文中宋" w:hint="eastAsia"/>
          <w:b/>
          <w:sz w:val="44"/>
          <w:szCs w:val="44"/>
        </w:rPr>
        <w:t>建设规划</w:t>
      </w:r>
      <w:r w:rsidR="00E229EC">
        <w:rPr>
          <w:rFonts w:ascii="华文中宋" w:eastAsia="华文中宋" w:hAnsi="华文中宋" w:hint="eastAsia"/>
          <w:b/>
          <w:sz w:val="44"/>
          <w:szCs w:val="44"/>
        </w:rPr>
        <w:t>（2</w:t>
      </w:r>
      <w:r w:rsidR="00E229EC">
        <w:rPr>
          <w:rFonts w:ascii="华文中宋" w:eastAsia="华文中宋" w:hAnsi="华文中宋"/>
          <w:b/>
          <w:sz w:val="44"/>
          <w:szCs w:val="44"/>
        </w:rPr>
        <w:t>020-2022</w:t>
      </w:r>
      <w:r w:rsidR="00E229EC">
        <w:rPr>
          <w:rFonts w:ascii="华文中宋" w:eastAsia="华文中宋" w:hAnsi="华文中宋" w:hint="eastAsia"/>
          <w:b/>
          <w:sz w:val="44"/>
          <w:szCs w:val="44"/>
        </w:rPr>
        <w:t>）</w:t>
      </w:r>
    </w:p>
    <w:p w:rsidR="00931BB7" w:rsidRPr="00212A98" w:rsidRDefault="00DA1434" w:rsidP="00212A98">
      <w:pPr>
        <w:adjustRightInd w:val="0"/>
        <w:snapToGrid w:val="0"/>
        <w:spacing w:line="520" w:lineRule="exact"/>
        <w:jc w:val="center"/>
        <w:rPr>
          <w:rFonts w:ascii="仿宋_GB2312" w:eastAsia="仿宋_GB2312" w:hAnsi="仿宋" w:cs="Arial"/>
          <w:sz w:val="28"/>
          <w:szCs w:val="28"/>
        </w:rPr>
      </w:pPr>
      <w:r w:rsidRPr="00212A98">
        <w:rPr>
          <w:rFonts w:ascii="仿宋_GB2312" w:eastAsia="仿宋_GB2312" w:hAnsi="仿宋" w:cs="Arial" w:hint="eastAsia"/>
          <w:sz w:val="28"/>
          <w:szCs w:val="28"/>
        </w:rPr>
        <w:t>（</w:t>
      </w:r>
      <w:r w:rsidR="00501100" w:rsidRPr="00212A98">
        <w:rPr>
          <w:rFonts w:ascii="仿宋_GB2312" w:eastAsia="仿宋_GB2312" w:hAnsi="仿宋" w:cs="Arial" w:hint="eastAsia"/>
          <w:sz w:val="28"/>
          <w:szCs w:val="28"/>
        </w:rPr>
        <w:t>参考提纲</w:t>
      </w:r>
      <w:r w:rsidRPr="00212A98">
        <w:rPr>
          <w:rFonts w:ascii="仿宋_GB2312" w:eastAsia="仿宋_GB2312" w:hAnsi="仿宋" w:cs="Arial" w:hint="eastAsia"/>
          <w:sz w:val="28"/>
          <w:szCs w:val="28"/>
        </w:rPr>
        <w:t>）</w:t>
      </w:r>
    </w:p>
    <w:p w:rsidR="00931BB7" w:rsidRPr="00212A98" w:rsidRDefault="00DA1434" w:rsidP="00212A98">
      <w:pPr>
        <w:adjustRightInd w:val="0"/>
        <w:snapToGrid w:val="0"/>
        <w:spacing w:line="520" w:lineRule="exact"/>
        <w:ind w:firstLineChars="200" w:firstLine="560"/>
        <w:rPr>
          <w:rFonts w:ascii="黑体" w:eastAsia="黑体" w:hAnsi="黑体" w:cs="Arial"/>
          <w:sz w:val="28"/>
          <w:szCs w:val="28"/>
        </w:rPr>
      </w:pPr>
      <w:r w:rsidRPr="00212A98">
        <w:rPr>
          <w:rFonts w:ascii="黑体" w:eastAsia="黑体" w:hAnsi="黑体" w:cs="Arial" w:hint="eastAsia"/>
          <w:sz w:val="28"/>
          <w:szCs w:val="28"/>
        </w:rPr>
        <w:t>一、专业现状分析</w:t>
      </w:r>
      <w:r w:rsidRPr="00212A98">
        <w:rPr>
          <w:rFonts w:ascii="黑体" w:eastAsia="黑体" w:hAnsi="黑体" w:cs="Arial" w:hint="eastAsia"/>
          <w:sz w:val="28"/>
          <w:szCs w:val="28"/>
        </w:rPr>
        <w:t> </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简要说明目前情况，主要包括专业方向、师资、学生、课程、教材、实践环节、实验室、学术成果等；在与国内外同类专业中所处的地位；拟解决专业建设中的主要问题。</w:t>
      </w:r>
    </w:p>
    <w:p w:rsidR="00931BB7" w:rsidRPr="00212A98" w:rsidRDefault="00DA1434" w:rsidP="00212A98">
      <w:pPr>
        <w:adjustRightInd w:val="0"/>
        <w:snapToGrid w:val="0"/>
        <w:spacing w:line="520" w:lineRule="exact"/>
        <w:ind w:firstLineChars="200" w:firstLine="560"/>
        <w:rPr>
          <w:rFonts w:ascii="黑体" w:eastAsia="黑体" w:hAnsi="黑体" w:cs="Arial"/>
          <w:sz w:val="28"/>
          <w:szCs w:val="28"/>
        </w:rPr>
      </w:pPr>
      <w:r w:rsidRPr="00212A98">
        <w:rPr>
          <w:rFonts w:ascii="黑体" w:eastAsia="黑体" w:hAnsi="黑体" w:cs="Arial" w:hint="eastAsia"/>
          <w:sz w:val="28"/>
          <w:szCs w:val="28"/>
        </w:rPr>
        <w:t>二、专业建设定位和</w:t>
      </w:r>
      <w:r w:rsidR="00E229EC" w:rsidRPr="00212A98">
        <w:rPr>
          <w:rFonts w:ascii="黑体" w:eastAsia="黑体" w:hAnsi="黑体" w:cs="Arial" w:hint="eastAsia"/>
          <w:sz w:val="28"/>
          <w:szCs w:val="28"/>
        </w:rPr>
        <w:t>建设目标</w:t>
      </w:r>
    </w:p>
    <w:p w:rsidR="00E229EC" w:rsidRPr="00212A98" w:rsidRDefault="00E229EC"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（一）建设定位</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根据社会需要，以一流专业标准为参照，明确在一定时期专业的目标定位、服务面向定位等。</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有明确的专业方向。要根据专业的性质、社会需求情况、专业现有条件和发展潜力，确定本专业的发展方向。并努力夯实专业基础，形成专业特色。</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紧跟时代要求，以专业认证促进专业高质量发展，落实“学生中心、</w:t>
      </w:r>
      <w:r w:rsidR="009D3D1C">
        <w:rPr>
          <w:rFonts w:ascii="仿宋_GB2312" w:eastAsia="仿宋_GB2312" w:hAnsi="仿宋" w:cs="Arial" w:hint="eastAsia"/>
          <w:sz w:val="28"/>
          <w:szCs w:val="28"/>
        </w:rPr>
        <w:t>成果</w:t>
      </w:r>
      <w:r w:rsidRPr="00212A98">
        <w:rPr>
          <w:rFonts w:ascii="仿宋_GB2312" w:eastAsia="仿宋_GB2312" w:hAnsi="仿宋" w:cs="Arial" w:hint="eastAsia"/>
          <w:sz w:val="28"/>
          <w:szCs w:val="28"/>
        </w:rPr>
        <w:t>导向、持续改进”的理念，形成以提高人才培养水平为核心的质量文化。</w:t>
      </w:r>
    </w:p>
    <w:p w:rsidR="00E229EC" w:rsidRPr="00212A98" w:rsidRDefault="00E229EC"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（二）总体目标（到2022年底）</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通过国家级（省级）一流本科专业认定。努力建设成为专业定位准确、特色优势突出、专业综合改革</w:t>
      </w:r>
      <w:r w:rsidR="00422000">
        <w:rPr>
          <w:rFonts w:ascii="仿宋_GB2312" w:eastAsia="仿宋_GB2312" w:hAnsi="仿宋" w:cs="Arial" w:hint="eastAsia"/>
          <w:sz w:val="28"/>
          <w:szCs w:val="28"/>
        </w:rPr>
        <w:t>成效明显</w:t>
      </w:r>
      <w:r w:rsidRPr="00212A98">
        <w:rPr>
          <w:rFonts w:ascii="仿宋_GB2312" w:eastAsia="仿宋_GB2312" w:hAnsi="仿宋" w:cs="Arial" w:hint="eastAsia"/>
          <w:sz w:val="28"/>
          <w:szCs w:val="28"/>
        </w:rPr>
        <w:t>、师资队伍建设</w:t>
      </w:r>
      <w:r w:rsidR="00422000">
        <w:rPr>
          <w:rFonts w:ascii="仿宋_GB2312" w:eastAsia="仿宋_GB2312" w:hAnsi="仿宋" w:cs="Arial" w:hint="eastAsia"/>
          <w:sz w:val="28"/>
          <w:szCs w:val="28"/>
        </w:rPr>
        <w:t>措施有力</w:t>
      </w:r>
      <w:r w:rsidRPr="00212A98">
        <w:rPr>
          <w:rFonts w:ascii="仿宋_GB2312" w:eastAsia="仿宋_GB2312" w:hAnsi="仿宋" w:cs="Arial" w:hint="eastAsia"/>
          <w:sz w:val="28"/>
          <w:szCs w:val="28"/>
        </w:rPr>
        <w:t>、质量保障体系健全、人才培养质量高、社会评价</w:t>
      </w:r>
      <w:r w:rsidR="00F83AA8">
        <w:rPr>
          <w:rFonts w:ascii="仿宋_GB2312" w:eastAsia="仿宋_GB2312" w:hAnsi="仿宋" w:cs="Arial" w:hint="eastAsia"/>
          <w:sz w:val="28"/>
          <w:szCs w:val="28"/>
        </w:rPr>
        <w:t>好，</w:t>
      </w:r>
      <w:r w:rsidRPr="00212A98">
        <w:rPr>
          <w:rFonts w:ascii="仿宋_GB2312" w:eastAsia="仿宋_GB2312" w:hAnsi="仿宋" w:cs="Arial" w:hint="eastAsia"/>
          <w:sz w:val="28"/>
          <w:szCs w:val="28"/>
        </w:rPr>
        <w:t>具有地方特色和社会效益的优势专业和特色专业。</w:t>
      </w:r>
    </w:p>
    <w:p w:rsidR="00E229EC" w:rsidRPr="00212A98" w:rsidRDefault="00E229EC"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（三）阶段目标及成果</w:t>
      </w:r>
    </w:p>
    <w:p w:rsidR="00E229EC" w:rsidRPr="00212A98" w:rsidRDefault="00E229EC"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将上述专业建设具体任务和措施分解至2020年、2021年、2022年，合理规划和制定年度建设目标。</w:t>
      </w:r>
    </w:p>
    <w:p w:rsidR="00E229EC" w:rsidRPr="00212A98" w:rsidRDefault="00E229EC"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年度建设目标应包含拟解决的主要问题，具体任务和措施，预期成</w:t>
      </w:r>
      <w:r w:rsidRPr="00212A98">
        <w:rPr>
          <w:rFonts w:ascii="仿宋_GB2312" w:eastAsia="仿宋_GB2312" w:hAnsi="仿宋" w:cs="Arial" w:hint="eastAsia"/>
          <w:sz w:val="28"/>
          <w:szCs w:val="28"/>
        </w:rPr>
        <w:lastRenderedPageBreak/>
        <w:t>效及相应拟取得的成果。</w:t>
      </w:r>
    </w:p>
    <w:p w:rsidR="00E229EC" w:rsidRDefault="00926284" w:rsidP="00E42F55">
      <w:pPr>
        <w:adjustRightInd w:val="0"/>
        <w:snapToGrid w:val="0"/>
        <w:spacing w:line="520" w:lineRule="exact"/>
        <w:ind w:firstLineChars="200" w:firstLine="562"/>
        <w:rPr>
          <w:rFonts w:ascii="仿宋_GB2312" w:eastAsia="仿宋_GB2312" w:hAnsi="仿宋" w:cs="Arial"/>
          <w:sz w:val="28"/>
          <w:szCs w:val="28"/>
        </w:rPr>
      </w:pPr>
      <w:r w:rsidRPr="00E42F55">
        <w:rPr>
          <w:rFonts w:ascii="仿宋_GB2312" w:eastAsia="仿宋_GB2312" w:hAnsi="仿宋" w:cs="Arial" w:hint="eastAsia"/>
          <w:b/>
          <w:bCs/>
          <w:sz w:val="28"/>
          <w:szCs w:val="28"/>
        </w:rPr>
        <w:t>一般</w:t>
      </w:r>
      <w:r w:rsidR="00E229EC" w:rsidRPr="00E42F55">
        <w:rPr>
          <w:rFonts w:ascii="仿宋_GB2312" w:eastAsia="仿宋_GB2312" w:hAnsi="仿宋" w:cs="Arial" w:hint="eastAsia"/>
          <w:b/>
          <w:bCs/>
          <w:sz w:val="28"/>
          <w:szCs w:val="28"/>
        </w:rPr>
        <w:t>性成果</w:t>
      </w:r>
      <w:r w:rsidRPr="00E42F55">
        <w:rPr>
          <w:rFonts w:ascii="仿宋_GB2312" w:eastAsia="仿宋_GB2312" w:hAnsi="仿宋" w:cs="Arial" w:hint="eastAsia"/>
          <w:b/>
          <w:bCs/>
          <w:sz w:val="28"/>
          <w:szCs w:val="28"/>
        </w:rPr>
        <w:t>（</w:t>
      </w:r>
      <w:r w:rsidR="00E42F55" w:rsidRPr="00E42F55">
        <w:rPr>
          <w:rFonts w:ascii="仿宋_GB2312" w:eastAsia="仿宋_GB2312" w:hAnsi="仿宋" w:cs="Arial" w:hint="eastAsia"/>
          <w:b/>
          <w:bCs/>
          <w:sz w:val="28"/>
          <w:szCs w:val="28"/>
        </w:rPr>
        <w:t>每</w:t>
      </w:r>
      <w:r w:rsidR="00282A5A" w:rsidRPr="00E42F55">
        <w:rPr>
          <w:rFonts w:ascii="仿宋_GB2312" w:eastAsia="仿宋_GB2312" w:hAnsi="仿宋" w:cs="Arial" w:hint="eastAsia"/>
          <w:b/>
          <w:bCs/>
          <w:sz w:val="28"/>
          <w:szCs w:val="28"/>
        </w:rPr>
        <w:t>年</w:t>
      </w:r>
      <w:r w:rsidRPr="00E42F55">
        <w:rPr>
          <w:rFonts w:ascii="仿宋_GB2312" w:eastAsia="仿宋_GB2312" w:hAnsi="仿宋" w:cs="Arial" w:hint="eastAsia"/>
          <w:b/>
          <w:bCs/>
          <w:sz w:val="28"/>
          <w:szCs w:val="28"/>
        </w:rPr>
        <w:t>至少</w:t>
      </w:r>
      <w:r w:rsidR="00F6210B" w:rsidRPr="00E42F55">
        <w:rPr>
          <w:rFonts w:ascii="仿宋_GB2312" w:eastAsia="仿宋_GB2312" w:hAnsi="仿宋" w:cs="Arial" w:hint="eastAsia"/>
          <w:b/>
          <w:bCs/>
          <w:sz w:val="28"/>
          <w:szCs w:val="28"/>
        </w:rPr>
        <w:t>3</w:t>
      </w:r>
      <w:r w:rsidRPr="00E42F55">
        <w:rPr>
          <w:rFonts w:ascii="仿宋_GB2312" w:eastAsia="仿宋_GB2312" w:hAnsi="仿宋" w:cs="Arial" w:hint="eastAsia"/>
          <w:b/>
          <w:bCs/>
          <w:sz w:val="28"/>
          <w:szCs w:val="28"/>
        </w:rPr>
        <w:t>项）</w:t>
      </w:r>
      <w:r w:rsidR="00E229EC" w:rsidRPr="00212A98">
        <w:rPr>
          <w:rFonts w:ascii="仿宋_GB2312" w:eastAsia="仿宋_GB2312" w:hAnsi="仿宋" w:cs="Arial" w:hint="eastAsia"/>
          <w:sz w:val="28"/>
          <w:szCs w:val="28"/>
        </w:rPr>
        <w:t>包括但不限于：</w:t>
      </w:r>
      <w:r w:rsidR="00E42F55">
        <w:rPr>
          <w:rFonts w:ascii="仿宋_GB2312" w:eastAsia="仿宋_GB2312" w:hAnsi="仿宋" w:cs="Arial" w:hint="eastAsia"/>
          <w:sz w:val="28"/>
          <w:szCs w:val="28"/>
        </w:rPr>
        <w:t>1</w:t>
      </w:r>
      <w:r w:rsidR="00E42F55">
        <w:rPr>
          <w:rFonts w:ascii="仿宋_GB2312" w:eastAsia="仿宋_GB2312" w:hAnsi="仿宋" w:cs="Arial"/>
          <w:sz w:val="28"/>
          <w:szCs w:val="28"/>
        </w:rPr>
        <w:t>.</w:t>
      </w:r>
      <w:r w:rsidR="00E42F55">
        <w:rPr>
          <w:rFonts w:ascii="仿宋_GB2312" w:eastAsia="仿宋_GB2312" w:hAnsi="仿宋" w:cs="Arial" w:hint="eastAsia"/>
          <w:sz w:val="28"/>
          <w:szCs w:val="28"/>
        </w:rPr>
        <w:t>落实</w:t>
      </w:r>
      <w:r w:rsidR="00E229EC" w:rsidRPr="00212A98">
        <w:rPr>
          <w:rFonts w:ascii="仿宋_GB2312" w:eastAsia="仿宋_GB2312" w:hAnsi="仿宋" w:cs="Arial" w:hint="eastAsia"/>
          <w:sz w:val="28"/>
          <w:szCs w:val="28"/>
        </w:rPr>
        <w:t>人才培养方案</w:t>
      </w:r>
      <w:r w:rsidR="00E42F55">
        <w:rPr>
          <w:rFonts w:ascii="仿宋_GB2312" w:eastAsia="仿宋_GB2312" w:hAnsi="仿宋" w:cs="Arial" w:hint="eastAsia"/>
          <w:sz w:val="28"/>
          <w:szCs w:val="28"/>
        </w:rPr>
        <w:t>，有效支撑</w:t>
      </w:r>
      <w:r w:rsidR="00E229EC" w:rsidRPr="00212A98">
        <w:rPr>
          <w:rFonts w:ascii="仿宋_GB2312" w:eastAsia="仿宋_GB2312" w:hAnsi="仿宋" w:cs="Arial" w:hint="eastAsia"/>
          <w:sz w:val="28"/>
          <w:szCs w:val="28"/>
        </w:rPr>
        <w:t>毕业要求</w:t>
      </w:r>
      <w:r w:rsidR="00E42F55">
        <w:rPr>
          <w:rFonts w:ascii="仿宋_GB2312" w:eastAsia="仿宋_GB2312" w:hAnsi="仿宋" w:cs="Arial" w:hint="eastAsia"/>
          <w:sz w:val="28"/>
          <w:szCs w:val="28"/>
        </w:rPr>
        <w:t>达成</w:t>
      </w:r>
      <w:r w:rsidR="00E229EC" w:rsidRPr="00212A98">
        <w:rPr>
          <w:rFonts w:ascii="仿宋_GB2312" w:eastAsia="仿宋_GB2312" w:hAnsi="仿宋" w:cs="Arial" w:hint="eastAsia"/>
          <w:sz w:val="28"/>
          <w:szCs w:val="28"/>
        </w:rPr>
        <w:t>；</w:t>
      </w:r>
      <w:r w:rsidR="00E42F55">
        <w:rPr>
          <w:rFonts w:ascii="仿宋_GB2312" w:eastAsia="仿宋_GB2312" w:hAnsi="仿宋" w:cs="Arial" w:hint="eastAsia"/>
          <w:sz w:val="28"/>
          <w:szCs w:val="28"/>
        </w:rPr>
        <w:t>2</w:t>
      </w:r>
      <w:r w:rsidR="00E42F55">
        <w:rPr>
          <w:rFonts w:ascii="仿宋_GB2312" w:eastAsia="仿宋_GB2312" w:hAnsi="仿宋" w:cs="Arial"/>
          <w:sz w:val="28"/>
          <w:szCs w:val="28"/>
        </w:rPr>
        <w:t>.</w:t>
      </w:r>
      <w:r w:rsidR="00E229EC" w:rsidRPr="00212A98">
        <w:rPr>
          <w:rFonts w:ascii="仿宋_GB2312" w:eastAsia="仿宋_GB2312" w:hAnsi="仿宋" w:cs="Arial" w:hint="eastAsia"/>
          <w:sz w:val="28"/>
          <w:szCs w:val="28"/>
        </w:rPr>
        <w:t>本专业教授给本科生上课的比例高；</w:t>
      </w:r>
      <w:r w:rsidR="00E42F55">
        <w:rPr>
          <w:rFonts w:ascii="仿宋_GB2312" w:eastAsia="仿宋_GB2312" w:hAnsi="仿宋" w:cs="Arial" w:hint="eastAsia"/>
          <w:sz w:val="28"/>
          <w:szCs w:val="28"/>
        </w:rPr>
        <w:t>3</w:t>
      </w:r>
      <w:r w:rsidR="00E42F55">
        <w:rPr>
          <w:rFonts w:ascii="仿宋_GB2312" w:eastAsia="仿宋_GB2312" w:hAnsi="仿宋" w:cs="Arial"/>
          <w:sz w:val="28"/>
          <w:szCs w:val="28"/>
        </w:rPr>
        <w:t>.</w:t>
      </w:r>
      <w:r w:rsidR="00E229EC" w:rsidRPr="00212A98">
        <w:rPr>
          <w:rFonts w:ascii="仿宋_GB2312" w:eastAsia="仿宋_GB2312" w:hAnsi="仿宋" w:cs="Arial" w:hint="eastAsia"/>
          <w:sz w:val="28"/>
          <w:szCs w:val="28"/>
        </w:rPr>
        <w:t>教师教育教学水平明显提升，教学评价好；</w:t>
      </w:r>
      <w:r w:rsidR="00E42F55">
        <w:rPr>
          <w:rFonts w:ascii="仿宋_GB2312" w:eastAsia="仿宋_GB2312" w:hAnsi="仿宋" w:cs="Arial" w:hint="eastAsia"/>
          <w:sz w:val="28"/>
          <w:szCs w:val="28"/>
        </w:rPr>
        <w:t>4</w:t>
      </w:r>
      <w:r w:rsidR="00E42F55">
        <w:rPr>
          <w:rFonts w:ascii="仿宋_GB2312" w:eastAsia="仿宋_GB2312" w:hAnsi="仿宋" w:cs="Arial"/>
          <w:sz w:val="28"/>
          <w:szCs w:val="28"/>
        </w:rPr>
        <w:t>.</w:t>
      </w:r>
      <w:r w:rsidR="00435911">
        <w:rPr>
          <w:rFonts w:ascii="仿宋_GB2312" w:eastAsia="仿宋_GB2312" w:hAnsi="仿宋" w:cs="Arial" w:hint="eastAsia"/>
          <w:sz w:val="28"/>
          <w:szCs w:val="28"/>
        </w:rPr>
        <w:t>出版校企合作教材或校级规划教材；</w:t>
      </w:r>
      <w:r w:rsidR="00E42F55">
        <w:rPr>
          <w:rFonts w:ascii="仿宋_GB2312" w:eastAsia="仿宋_GB2312" w:hAnsi="仿宋" w:cs="Arial" w:hint="eastAsia"/>
          <w:sz w:val="28"/>
          <w:szCs w:val="28"/>
        </w:rPr>
        <w:t>5</w:t>
      </w:r>
      <w:r w:rsidR="00E42F55">
        <w:rPr>
          <w:rFonts w:ascii="仿宋_GB2312" w:eastAsia="仿宋_GB2312" w:hAnsi="仿宋" w:cs="Arial"/>
          <w:sz w:val="28"/>
          <w:szCs w:val="28"/>
        </w:rPr>
        <w:t>.</w:t>
      </w:r>
      <w:r w:rsidR="00E229EC" w:rsidRPr="00212A98">
        <w:rPr>
          <w:rFonts w:ascii="仿宋_GB2312" w:eastAsia="仿宋_GB2312" w:hAnsi="仿宋" w:cs="Arial" w:hint="eastAsia"/>
          <w:sz w:val="28"/>
          <w:szCs w:val="28"/>
        </w:rPr>
        <w:t>教师积极研究、解决教育教学中各种问题，形成可复制</w:t>
      </w:r>
      <w:r w:rsidR="00CE10EC">
        <w:rPr>
          <w:rFonts w:ascii="仿宋_GB2312" w:eastAsia="仿宋_GB2312" w:hAnsi="仿宋" w:cs="Arial" w:hint="eastAsia"/>
          <w:sz w:val="28"/>
          <w:szCs w:val="28"/>
        </w:rPr>
        <w:t>可推广的典型案例</w:t>
      </w:r>
      <w:r w:rsidR="00E42F55">
        <w:rPr>
          <w:rFonts w:ascii="仿宋_GB2312" w:eastAsia="仿宋_GB2312" w:hAnsi="仿宋" w:cs="Arial" w:hint="eastAsia"/>
          <w:sz w:val="28"/>
          <w:szCs w:val="28"/>
        </w:rPr>
        <w:t>及教学成果</w:t>
      </w:r>
      <w:r w:rsidR="00CE10EC">
        <w:rPr>
          <w:rFonts w:ascii="仿宋_GB2312" w:eastAsia="仿宋_GB2312" w:hAnsi="仿宋" w:cs="Arial" w:hint="eastAsia"/>
          <w:sz w:val="28"/>
          <w:szCs w:val="28"/>
        </w:rPr>
        <w:t>；</w:t>
      </w:r>
      <w:r w:rsidR="00E42F55">
        <w:rPr>
          <w:rFonts w:ascii="仿宋_GB2312" w:eastAsia="仿宋_GB2312" w:hAnsi="仿宋" w:cs="Arial"/>
          <w:sz w:val="28"/>
          <w:szCs w:val="28"/>
        </w:rPr>
        <w:t>6.</w:t>
      </w:r>
      <w:r w:rsidR="00DC2B23">
        <w:rPr>
          <w:rFonts w:ascii="仿宋_GB2312" w:eastAsia="仿宋_GB2312" w:hAnsi="仿宋" w:cs="Arial" w:hint="eastAsia"/>
          <w:sz w:val="28"/>
          <w:szCs w:val="28"/>
        </w:rPr>
        <w:t>有</w:t>
      </w:r>
      <w:r w:rsidR="00403E3E" w:rsidRPr="00E42F55">
        <w:rPr>
          <w:rFonts w:ascii="仿宋_GB2312" w:eastAsia="仿宋_GB2312" w:hAnsi="仿宋" w:cs="Arial" w:hint="eastAsia"/>
          <w:sz w:val="28"/>
          <w:szCs w:val="28"/>
        </w:rPr>
        <w:t>专业核心课在校内课</w:t>
      </w:r>
      <w:r w:rsidR="00403E3E">
        <w:rPr>
          <w:rFonts w:ascii="仿宋_GB2312" w:eastAsia="仿宋_GB2312" w:hAnsi="仿宋" w:cs="Arial" w:hint="eastAsia"/>
          <w:sz w:val="28"/>
          <w:szCs w:val="28"/>
        </w:rPr>
        <w:t>程评估中获得优秀；</w:t>
      </w:r>
      <w:r w:rsidR="00E42F55">
        <w:rPr>
          <w:rFonts w:ascii="仿宋_GB2312" w:eastAsia="仿宋_GB2312" w:hAnsi="仿宋" w:cs="Arial"/>
          <w:sz w:val="28"/>
          <w:szCs w:val="28"/>
        </w:rPr>
        <w:t>7.</w:t>
      </w:r>
      <w:r w:rsidR="00E42F55">
        <w:rPr>
          <w:rFonts w:ascii="仿宋_GB2312" w:eastAsia="仿宋_GB2312" w:hAnsi="仿宋" w:cs="Arial" w:hint="eastAsia"/>
          <w:sz w:val="28"/>
          <w:szCs w:val="28"/>
        </w:rPr>
        <w:t>新增省级及以上教学研究与改革项目；</w:t>
      </w:r>
      <w:r w:rsidR="00E42F55">
        <w:rPr>
          <w:rFonts w:ascii="仿宋_GB2312" w:eastAsia="仿宋_GB2312" w:hAnsi="仿宋" w:cs="Arial"/>
          <w:sz w:val="28"/>
          <w:szCs w:val="28"/>
        </w:rPr>
        <w:t>8.</w:t>
      </w:r>
      <w:r w:rsidR="00E229EC" w:rsidRPr="00212A98">
        <w:rPr>
          <w:rFonts w:ascii="仿宋_GB2312" w:eastAsia="仿宋_GB2312" w:hAnsi="仿宋" w:cs="Arial" w:hint="eastAsia"/>
          <w:sz w:val="28"/>
          <w:szCs w:val="28"/>
        </w:rPr>
        <w:t>师资建设、科教</w:t>
      </w:r>
      <w:r w:rsidR="00E42F55">
        <w:rPr>
          <w:rFonts w:ascii="仿宋_GB2312" w:eastAsia="仿宋_GB2312" w:hAnsi="仿宋" w:cs="Arial" w:hint="eastAsia"/>
          <w:sz w:val="28"/>
          <w:szCs w:val="28"/>
        </w:rPr>
        <w:t>融合</w:t>
      </w:r>
      <w:r w:rsidR="00E229EC" w:rsidRPr="00212A98">
        <w:rPr>
          <w:rFonts w:ascii="仿宋_GB2312" w:eastAsia="仿宋_GB2312" w:hAnsi="仿宋" w:cs="Arial" w:hint="eastAsia"/>
          <w:sz w:val="28"/>
          <w:szCs w:val="28"/>
        </w:rPr>
        <w:t>、产学研合作</w:t>
      </w:r>
      <w:r w:rsidR="00E42F55">
        <w:rPr>
          <w:rFonts w:ascii="仿宋_GB2312" w:eastAsia="仿宋_GB2312" w:hAnsi="仿宋" w:cs="Arial" w:hint="eastAsia"/>
          <w:sz w:val="28"/>
          <w:szCs w:val="28"/>
        </w:rPr>
        <w:t>等制度措施有计划有建设有成效</w:t>
      </w:r>
      <w:r w:rsidR="00E229EC" w:rsidRPr="00212A98">
        <w:rPr>
          <w:rFonts w:ascii="仿宋_GB2312" w:eastAsia="仿宋_GB2312" w:hAnsi="仿宋" w:cs="Arial" w:hint="eastAsia"/>
          <w:sz w:val="28"/>
          <w:szCs w:val="28"/>
        </w:rPr>
        <w:t>；</w:t>
      </w:r>
      <w:r w:rsidR="00E42F55">
        <w:rPr>
          <w:rFonts w:ascii="仿宋_GB2312" w:eastAsia="仿宋_GB2312" w:hAnsi="仿宋" w:cs="Arial"/>
          <w:sz w:val="28"/>
          <w:szCs w:val="28"/>
        </w:rPr>
        <w:t>9.</w:t>
      </w:r>
      <w:r w:rsidR="00E229EC" w:rsidRPr="00212A98">
        <w:rPr>
          <w:rFonts w:ascii="仿宋_GB2312" w:eastAsia="仿宋_GB2312" w:hAnsi="仿宋" w:cs="Arial" w:hint="eastAsia"/>
          <w:sz w:val="28"/>
          <w:szCs w:val="28"/>
        </w:rPr>
        <w:t>申请专业认证被受理或通过专业认证；</w:t>
      </w:r>
      <w:r w:rsidR="00E42F55">
        <w:rPr>
          <w:rFonts w:ascii="仿宋_GB2312" w:eastAsia="仿宋_GB2312" w:hAnsi="仿宋" w:cs="Arial"/>
          <w:sz w:val="28"/>
          <w:szCs w:val="28"/>
        </w:rPr>
        <w:t>10.</w:t>
      </w:r>
      <w:r w:rsidR="00E229EC" w:rsidRPr="00212A98">
        <w:rPr>
          <w:rFonts w:ascii="仿宋_GB2312" w:eastAsia="仿宋_GB2312" w:hAnsi="仿宋" w:cs="Arial" w:hint="eastAsia"/>
          <w:sz w:val="28"/>
          <w:szCs w:val="28"/>
        </w:rPr>
        <w:t>本专业学生在省部级及以上各类重要学科</w:t>
      </w:r>
      <w:r w:rsidR="0038384B">
        <w:rPr>
          <w:rFonts w:ascii="仿宋_GB2312" w:eastAsia="仿宋_GB2312" w:hAnsi="仿宋" w:cs="Arial" w:hint="eastAsia"/>
          <w:sz w:val="28"/>
          <w:szCs w:val="28"/>
        </w:rPr>
        <w:t>及创新创业</w:t>
      </w:r>
      <w:r w:rsidR="00E229EC" w:rsidRPr="00212A98">
        <w:rPr>
          <w:rFonts w:ascii="仿宋_GB2312" w:eastAsia="仿宋_GB2312" w:hAnsi="仿宋" w:cs="Arial" w:hint="eastAsia"/>
          <w:sz w:val="28"/>
          <w:szCs w:val="28"/>
        </w:rPr>
        <w:t>竞赛中表现突出；</w:t>
      </w:r>
      <w:r w:rsidR="00E42F55">
        <w:rPr>
          <w:rFonts w:ascii="仿宋_GB2312" w:eastAsia="仿宋_GB2312" w:hAnsi="仿宋" w:cs="Arial" w:hint="eastAsia"/>
          <w:sz w:val="28"/>
          <w:szCs w:val="28"/>
        </w:rPr>
        <w:t>1</w:t>
      </w:r>
      <w:r w:rsidR="00E42F55">
        <w:rPr>
          <w:rFonts w:ascii="仿宋_GB2312" w:eastAsia="仿宋_GB2312" w:hAnsi="仿宋" w:cs="Arial"/>
          <w:sz w:val="28"/>
          <w:szCs w:val="28"/>
        </w:rPr>
        <w:t>1.</w:t>
      </w:r>
      <w:r w:rsidR="00E229EC" w:rsidRPr="00212A98">
        <w:rPr>
          <w:rFonts w:ascii="仿宋_GB2312" w:eastAsia="仿宋_GB2312" w:hAnsi="仿宋" w:cs="Arial" w:hint="eastAsia"/>
          <w:sz w:val="28"/>
          <w:szCs w:val="28"/>
        </w:rPr>
        <w:t>本专业</w:t>
      </w:r>
      <w:r w:rsidR="00F6210B">
        <w:rPr>
          <w:rFonts w:ascii="仿宋_GB2312" w:eastAsia="仿宋_GB2312" w:hAnsi="仿宋" w:cs="Arial" w:hint="eastAsia"/>
          <w:sz w:val="28"/>
          <w:szCs w:val="28"/>
        </w:rPr>
        <w:t>学生</w:t>
      </w:r>
      <w:r w:rsidR="00E229EC" w:rsidRPr="00212A98">
        <w:rPr>
          <w:rFonts w:ascii="仿宋_GB2312" w:eastAsia="仿宋_GB2312" w:hAnsi="仿宋" w:cs="Arial" w:hint="eastAsia"/>
          <w:sz w:val="28"/>
          <w:szCs w:val="28"/>
        </w:rPr>
        <w:t>毕业</w:t>
      </w:r>
      <w:r w:rsidR="00F6210B">
        <w:rPr>
          <w:rFonts w:ascii="仿宋_GB2312" w:eastAsia="仿宋_GB2312" w:hAnsi="仿宋" w:cs="Arial" w:hint="eastAsia"/>
          <w:sz w:val="28"/>
          <w:szCs w:val="28"/>
        </w:rPr>
        <w:t>率</w:t>
      </w:r>
      <w:r w:rsidR="00DB7CD6">
        <w:rPr>
          <w:rFonts w:ascii="仿宋_GB2312" w:eastAsia="仿宋_GB2312" w:hAnsi="仿宋" w:cs="Arial" w:hint="eastAsia"/>
          <w:sz w:val="28"/>
          <w:szCs w:val="28"/>
        </w:rPr>
        <w:t>（毕业生数/</w:t>
      </w:r>
      <w:r w:rsidR="00E42F55">
        <w:rPr>
          <w:rFonts w:ascii="仿宋_GB2312" w:eastAsia="仿宋_GB2312" w:hAnsi="仿宋" w:cs="Arial" w:hint="eastAsia"/>
          <w:sz w:val="28"/>
          <w:szCs w:val="28"/>
        </w:rPr>
        <w:t>入学</w:t>
      </w:r>
      <w:r w:rsidR="00DB7CD6">
        <w:rPr>
          <w:rFonts w:ascii="仿宋_GB2312" w:eastAsia="仿宋_GB2312" w:hAnsi="仿宋" w:cs="Arial" w:hint="eastAsia"/>
          <w:sz w:val="28"/>
          <w:szCs w:val="28"/>
        </w:rPr>
        <w:t>人数）</w:t>
      </w:r>
      <w:r w:rsidR="00F6210B">
        <w:rPr>
          <w:rFonts w:ascii="仿宋_GB2312" w:eastAsia="仿宋_GB2312" w:hAnsi="仿宋" w:cs="Arial" w:hint="eastAsia"/>
          <w:sz w:val="28"/>
          <w:szCs w:val="28"/>
        </w:rPr>
        <w:t>、</w:t>
      </w:r>
      <w:r w:rsidR="00E229EC" w:rsidRPr="00212A98">
        <w:rPr>
          <w:rFonts w:ascii="仿宋_GB2312" w:eastAsia="仿宋_GB2312" w:hAnsi="仿宋" w:cs="Arial" w:hint="eastAsia"/>
          <w:sz w:val="28"/>
          <w:szCs w:val="28"/>
        </w:rPr>
        <w:t>就业率、升学率</w:t>
      </w:r>
      <w:r w:rsidR="00F6210B">
        <w:rPr>
          <w:rFonts w:ascii="仿宋_GB2312" w:eastAsia="仿宋_GB2312" w:hAnsi="仿宋" w:cs="Arial" w:hint="eastAsia"/>
          <w:sz w:val="28"/>
          <w:szCs w:val="28"/>
        </w:rPr>
        <w:t>较</w:t>
      </w:r>
      <w:r w:rsidR="00E229EC" w:rsidRPr="00212A98">
        <w:rPr>
          <w:rFonts w:ascii="仿宋_GB2312" w:eastAsia="仿宋_GB2312" w:hAnsi="仿宋" w:cs="Arial" w:hint="eastAsia"/>
          <w:sz w:val="28"/>
          <w:szCs w:val="28"/>
        </w:rPr>
        <w:t>高</w:t>
      </w:r>
      <w:r w:rsidR="00F6210B">
        <w:rPr>
          <w:rFonts w:ascii="仿宋_GB2312" w:eastAsia="仿宋_GB2312" w:hAnsi="仿宋" w:cs="Arial" w:hint="eastAsia"/>
          <w:sz w:val="28"/>
          <w:szCs w:val="28"/>
        </w:rPr>
        <w:t>；</w:t>
      </w:r>
      <w:r w:rsidR="00E42F55">
        <w:rPr>
          <w:rFonts w:ascii="仿宋_GB2312" w:eastAsia="仿宋_GB2312" w:hAnsi="仿宋" w:cs="Arial" w:hint="eastAsia"/>
          <w:sz w:val="28"/>
          <w:szCs w:val="28"/>
        </w:rPr>
        <w:t>1</w:t>
      </w:r>
      <w:r w:rsidR="00E42F55">
        <w:rPr>
          <w:rFonts w:ascii="仿宋_GB2312" w:eastAsia="仿宋_GB2312" w:hAnsi="仿宋" w:cs="Arial"/>
          <w:sz w:val="28"/>
          <w:szCs w:val="28"/>
        </w:rPr>
        <w:t>2.</w:t>
      </w:r>
      <w:r w:rsidR="00E229EC" w:rsidRPr="00212A98">
        <w:rPr>
          <w:rFonts w:ascii="仿宋_GB2312" w:eastAsia="仿宋_GB2312" w:hAnsi="仿宋" w:cs="Arial" w:hint="eastAsia"/>
          <w:sz w:val="28"/>
          <w:szCs w:val="28"/>
        </w:rPr>
        <w:t>毕业生行业认可度高、社会整体评价好等。</w:t>
      </w:r>
    </w:p>
    <w:p w:rsidR="00CE088B" w:rsidRDefault="00CE10EC" w:rsidP="00314929">
      <w:pPr>
        <w:adjustRightInd w:val="0"/>
        <w:snapToGrid w:val="0"/>
        <w:spacing w:line="520" w:lineRule="exact"/>
        <w:ind w:firstLineChars="200" w:firstLine="562"/>
        <w:rPr>
          <w:rFonts w:ascii="仿宋_GB2312" w:eastAsia="仿宋_GB2312" w:hAnsi="仿宋" w:cs="Arial"/>
          <w:sz w:val="28"/>
          <w:szCs w:val="28"/>
        </w:rPr>
      </w:pPr>
      <w:r w:rsidRPr="00E42F55">
        <w:rPr>
          <w:rFonts w:ascii="仿宋_GB2312" w:eastAsia="仿宋_GB2312" w:hAnsi="仿宋" w:cs="Arial" w:hint="eastAsia"/>
          <w:b/>
          <w:bCs/>
          <w:sz w:val="28"/>
          <w:szCs w:val="28"/>
        </w:rPr>
        <w:t>标志性成果（</w:t>
      </w:r>
      <w:r w:rsidR="00E42F55">
        <w:rPr>
          <w:rFonts w:ascii="仿宋_GB2312" w:eastAsia="仿宋_GB2312" w:hAnsi="仿宋" w:cs="Arial" w:hint="eastAsia"/>
          <w:b/>
          <w:bCs/>
          <w:sz w:val="28"/>
          <w:szCs w:val="28"/>
        </w:rPr>
        <w:t>每</w:t>
      </w:r>
      <w:r w:rsidR="00282A5A" w:rsidRPr="00E42F55">
        <w:rPr>
          <w:rFonts w:ascii="仿宋_GB2312" w:eastAsia="仿宋_GB2312" w:hAnsi="仿宋" w:cs="Arial" w:hint="eastAsia"/>
          <w:b/>
          <w:bCs/>
          <w:sz w:val="28"/>
          <w:szCs w:val="28"/>
        </w:rPr>
        <w:t>年</w:t>
      </w:r>
      <w:r w:rsidRPr="00E42F55">
        <w:rPr>
          <w:rFonts w:ascii="仿宋_GB2312" w:eastAsia="仿宋_GB2312" w:hAnsi="仿宋" w:cs="Arial" w:hint="eastAsia"/>
          <w:b/>
          <w:bCs/>
          <w:sz w:val="28"/>
          <w:szCs w:val="28"/>
        </w:rPr>
        <w:t>至少</w:t>
      </w:r>
      <w:r w:rsidR="00DB7CD6" w:rsidRPr="00E42F55">
        <w:rPr>
          <w:rFonts w:ascii="仿宋_GB2312" w:eastAsia="仿宋_GB2312" w:hAnsi="仿宋" w:cs="Arial" w:hint="eastAsia"/>
          <w:b/>
          <w:bCs/>
          <w:sz w:val="28"/>
          <w:szCs w:val="28"/>
        </w:rPr>
        <w:t>2</w:t>
      </w:r>
      <w:r w:rsidRPr="00E42F55">
        <w:rPr>
          <w:rFonts w:ascii="仿宋_GB2312" w:eastAsia="仿宋_GB2312" w:hAnsi="仿宋" w:cs="Arial" w:hint="eastAsia"/>
          <w:b/>
          <w:bCs/>
          <w:sz w:val="28"/>
          <w:szCs w:val="28"/>
        </w:rPr>
        <w:t>项）</w:t>
      </w:r>
      <w:r w:rsidRPr="00212A98">
        <w:rPr>
          <w:rFonts w:ascii="仿宋_GB2312" w:eastAsia="仿宋_GB2312" w:hAnsi="仿宋" w:cs="Arial" w:hint="eastAsia"/>
          <w:sz w:val="28"/>
          <w:szCs w:val="28"/>
        </w:rPr>
        <w:t>包括但不限于：</w:t>
      </w:r>
      <w:r w:rsidR="00E42F55">
        <w:rPr>
          <w:rFonts w:ascii="仿宋_GB2312" w:eastAsia="仿宋_GB2312" w:hAnsi="仿宋" w:cs="Arial" w:hint="eastAsia"/>
          <w:sz w:val="28"/>
          <w:szCs w:val="28"/>
        </w:rPr>
        <w:t>1</w:t>
      </w:r>
      <w:r w:rsidR="00E42F55">
        <w:rPr>
          <w:rFonts w:ascii="仿宋_GB2312" w:eastAsia="仿宋_GB2312" w:hAnsi="仿宋" w:cs="Arial"/>
          <w:sz w:val="28"/>
          <w:szCs w:val="28"/>
        </w:rPr>
        <w:t>.</w:t>
      </w:r>
      <w:r w:rsidR="00F6210B" w:rsidRPr="00212A98">
        <w:rPr>
          <w:rFonts w:ascii="仿宋_GB2312" w:eastAsia="仿宋_GB2312" w:hAnsi="仿宋" w:cs="Arial" w:hint="eastAsia"/>
          <w:sz w:val="28"/>
          <w:szCs w:val="28"/>
        </w:rPr>
        <w:t>获得省级及以上一流本科课程认定；</w:t>
      </w:r>
      <w:r w:rsidR="00314929">
        <w:rPr>
          <w:rFonts w:ascii="仿宋_GB2312" w:eastAsia="仿宋_GB2312" w:hAnsi="仿宋" w:cs="Arial" w:hint="eastAsia"/>
          <w:sz w:val="28"/>
          <w:szCs w:val="28"/>
        </w:rPr>
        <w:t>2</w:t>
      </w:r>
      <w:r w:rsidR="00314929">
        <w:rPr>
          <w:rFonts w:ascii="仿宋_GB2312" w:eastAsia="仿宋_GB2312" w:hAnsi="仿宋" w:cs="Arial"/>
          <w:sz w:val="28"/>
          <w:szCs w:val="28"/>
        </w:rPr>
        <w:t>.</w:t>
      </w:r>
      <w:r w:rsidR="00F6210B" w:rsidRPr="00212A98">
        <w:rPr>
          <w:rFonts w:ascii="仿宋_GB2312" w:eastAsia="仿宋_GB2312" w:hAnsi="仿宋" w:cs="Arial" w:hint="eastAsia"/>
          <w:sz w:val="28"/>
          <w:szCs w:val="28"/>
        </w:rPr>
        <w:t>获得省部级及以上教学奖励；</w:t>
      </w:r>
      <w:r w:rsidR="00314929">
        <w:rPr>
          <w:rFonts w:ascii="仿宋_GB2312" w:eastAsia="仿宋_GB2312" w:hAnsi="仿宋" w:cs="Arial"/>
          <w:sz w:val="28"/>
          <w:szCs w:val="28"/>
        </w:rPr>
        <w:t>3</w:t>
      </w:r>
      <w:r w:rsidR="00E42F55">
        <w:rPr>
          <w:rFonts w:ascii="仿宋_GB2312" w:eastAsia="仿宋_GB2312" w:hAnsi="仿宋" w:cs="Arial"/>
          <w:sz w:val="28"/>
          <w:szCs w:val="28"/>
        </w:rPr>
        <w:t>.</w:t>
      </w:r>
      <w:r w:rsidR="00435911">
        <w:rPr>
          <w:rFonts w:ascii="仿宋_GB2312" w:eastAsia="仿宋_GB2312" w:hAnsi="仿宋" w:cs="Arial" w:hint="eastAsia"/>
          <w:sz w:val="28"/>
          <w:szCs w:val="28"/>
        </w:rPr>
        <w:t>出版省级及以上规划教材；</w:t>
      </w:r>
      <w:r w:rsidR="00314929">
        <w:rPr>
          <w:rFonts w:ascii="仿宋_GB2312" w:eastAsia="仿宋_GB2312" w:hAnsi="仿宋" w:cs="Arial"/>
          <w:sz w:val="28"/>
          <w:szCs w:val="28"/>
        </w:rPr>
        <w:t>4</w:t>
      </w:r>
      <w:r w:rsidR="00E42F55">
        <w:rPr>
          <w:rFonts w:ascii="仿宋_GB2312" w:eastAsia="仿宋_GB2312" w:hAnsi="仿宋" w:cs="Arial"/>
          <w:sz w:val="28"/>
          <w:szCs w:val="28"/>
        </w:rPr>
        <w:t>.</w:t>
      </w:r>
      <w:r w:rsidR="00DC2B23">
        <w:rPr>
          <w:rFonts w:ascii="仿宋_GB2312" w:eastAsia="仿宋_GB2312" w:hAnsi="仿宋" w:cs="Arial" w:hint="eastAsia"/>
          <w:sz w:val="28"/>
          <w:szCs w:val="28"/>
        </w:rPr>
        <w:t>获批省级及以上实践实习或创新创业基地</w:t>
      </w:r>
      <w:r w:rsidR="00E42F55">
        <w:rPr>
          <w:rFonts w:ascii="仿宋_GB2312" w:eastAsia="仿宋_GB2312" w:hAnsi="仿宋" w:cs="Arial" w:hint="eastAsia"/>
          <w:sz w:val="28"/>
          <w:szCs w:val="28"/>
        </w:rPr>
        <w:t>等平台</w:t>
      </w:r>
      <w:r w:rsidR="00DC2B23">
        <w:rPr>
          <w:rFonts w:ascii="仿宋_GB2312" w:eastAsia="仿宋_GB2312" w:hAnsi="仿宋" w:cs="Arial" w:hint="eastAsia"/>
          <w:sz w:val="28"/>
          <w:szCs w:val="28"/>
        </w:rPr>
        <w:t>；</w:t>
      </w:r>
      <w:r w:rsidR="00314929">
        <w:rPr>
          <w:rFonts w:ascii="仿宋_GB2312" w:eastAsia="仿宋_GB2312" w:hAnsi="仿宋" w:cs="Arial"/>
          <w:sz w:val="28"/>
          <w:szCs w:val="28"/>
        </w:rPr>
        <w:t>5</w:t>
      </w:r>
      <w:r w:rsidR="00E42F55">
        <w:rPr>
          <w:rFonts w:ascii="仿宋_GB2312" w:eastAsia="仿宋_GB2312" w:hAnsi="仿宋" w:cs="Arial"/>
          <w:sz w:val="28"/>
          <w:szCs w:val="28"/>
        </w:rPr>
        <w:t>.</w:t>
      </w:r>
      <w:r w:rsidR="00DC2B23" w:rsidRPr="00212A98">
        <w:rPr>
          <w:rFonts w:ascii="仿宋_GB2312" w:eastAsia="仿宋_GB2312" w:hAnsi="仿宋" w:cs="Arial" w:hint="eastAsia"/>
          <w:sz w:val="28"/>
          <w:szCs w:val="28"/>
        </w:rPr>
        <w:t>发表高水平</w:t>
      </w:r>
      <w:r w:rsidR="00DC2B23">
        <w:rPr>
          <w:rFonts w:ascii="仿宋_GB2312" w:eastAsia="仿宋_GB2312" w:hAnsi="仿宋" w:cs="Arial" w:hint="eastAsia"/>
          <w:sz w:val="28"/>
          <w:szCs w:val="28"/>
        </w:rPr>
        <w:t>（</w:t>
      </w:r>
      <w:r w:rsidR="0038384B">
        <w:rPr>
          <w:rFonts w:ascii="仿宋_GB2312" w:eastAsia="仿宋_GB2312" w:hAnsi="仿宋" w:cs="Arial" w:hint="eastAsia"/>
          <w:sz w:val="28"/>
          <w:szCs w:val="28"/>
        </w:rPr>
        <w:t>北大</w:t>
      </w:r>
      <w:r w:rsidR="00DC2B23" w:rsidRPr="00E07FD1">
        <w:rPr>
          <w:rFonts w:ascii="仿宋_GB2312" w:eastAsia="仿宋_GB2312" w:hAnsi="仿宋" w:cs="Arial" w:hint="eastAsia"/>
          <w:sz w:val="28"/>
          <w:szCs w:val="28"/>
        </w:rPr>
        <w:t>核心</w:t>
      </w:r>
      <w:r w:rsidR="0038384B">
        <w:rPr>
          <w:rFonts w:ascii="仿宋_GB2312" w:eastAsia="仿宋_GB2312" w:hAnsi="仿宋" w:cs="Arial" w:hint="eastAsia"/>
          <w:sz w:val="28"/>
          <w:szCs w:val="28"/>
        </w:rPr>
        <w:t>及以上</w:t>
      </w:r>
      <w:r w:rsidR="00DC2B23">
        <w:rPr>
          <w:rFonts w:ascii="仿宋_GB2312" w:eastAsia="仿宋_GB2312" w:hAnsi="仿宋" w:cs="Arial" w:hint="eastAsia"/>
          <w:sz w:val="28"/>
          <w:szCs w:val="28"/>
        </w:rPr>
        <w:t>）</w:t>
      </w:r>
      <w:r w:rsidR="00DC2B23" w:rsidRPr="00212A98">
        <w:rPr>
          <w:rFonts w:ascii="仿宋_GB2312" w:eastAsia="仿宋_GB2312" w:hAnsi="仿宋" w:cs="Arial" w:hint="eastAsia"/>
          <w:sz w:val="28"/>
          <w:szCs w:val="28"/>
        </w:rPr>
        <w:t>教育教学改革与研究论文</w:t>
      </w:r>
      <w:r w:rsidR="00E42F55">
        <w:rPr>
          <w:rFonts w:ascii="仿宋_GB2312" w:eastAsia="仿宋_GB2312" w:hAnsi="仿宋" w:cs="Arial"/>
          <w:sz w:val="28"/>
          <w:szCs w:val="28"/>
        </w:rPr>
        <w:t>1</w:t>
      </w:r>
      <w:r w:rsidR="00DC2B23">
        <w:rPr>
          <w:rFonts w:ascii="仿宋_GB2312" w:eastAsia="仿宋_GB2312" w:hAnsi="仿宋" w:cs="Arial" w:hint="eastAsia"/>
          <w:sz w:val="28"/>
          <w:szCs w:val="28"/>
        </w:rPr>
        <w:t>篇以上</w:t>
      </w:r>
      <w:r w:rsidR="00DC2B23" w:rsidRPr="00212A98">
        <w:rPr>
          <w:rFonts w:ascii="仿宋_GB2312" w:eastAsia="仿宋_GB2312" w:hAnsi="仿宋" w:cs="Arial" w:hint="eastAsia"/>
          <w:sz w:val="28"/>
          <w:szCs w:val="28"/>
        </w:rPr>
        <w:t>；</w:t>
      </w:r>
      <w:r w:rsidR="00314929">
        <w:rPr>
          <w:rFonts w:ascii="仿宋_GB2312" w:eastAsia="仿宋_GB2312" w:hAnsi="仿宋" w:cs="Arial"/>
          <w:sz w:val="28"/>
          <w:szCs w:val="28"/>
        </w:rPr>
        <w:t>6.</w:t>
      </w:r>
      <w:r w:rsidR="00314929">
        <w:rPr>
          <w:rFonts w:ascii="仿宋_GB2312" w:eastAsia="仿宋_GB2312" w:hAnsi="仿宋" w:cs="Arial" w:hint="eastAsia"/>
          <w:sz w:val="28"/>
          <w:szCs w:val="28"/>
        </w:rPr>
        <w:t>获批省级及以上教学科研团队；</w:t>
      </w:r>
      <w:r w:rsidR="00314929">
        <w:rPr>
          <w:rFonts w:ascii="仿宋_GB2312" w:eastAsia="仿宋_GB2312" w:hAnsi="仿宋" w:cs="Arial"/>
          <w:sz w:val="28"/>
          <w:szCs w:val="28"/>
        </w:rPr>
        <w:t>7.</w:t>
      </w:r>
      <w:r w:rsidR="00314929" w:rsidRPr="00212A98">
        <w:rPr>
          <w:rFonts w:ascii="仿宋_GB2312" w:eastAsia="仿宋_GB2312" w:hAnsi="仿宋" w:cs="Arial" w:hint="eastAsia"/>
          <w:sz w:val="28"/>
          <w:szCs w:val="28"/>
        </w:rPr>
        <w:t>本专业学生在</w:t>
      </w:r>
      <w:r w:rsidR="0038384B">
        <w:rPr>
          <w:rFonts w:ascii="仿宋_GB2312" w:eastAsia="仿宋_GB2312" w:hAnsi="仿宋" w:cs="Arial" w:hint="eastAsia"/>
          <w:sz w:val="28"/>
          <w:szCs w:val="28"/>
        </w:rPr>
        <w:t>大学生</w:t>
      </w:r>
      <w:r w:rsidR="00314929">
        <w:rPr>
          <w:rFonts w:ascii="仿宋_GB2312" w:eastAsia="仿宋_GB2312" w:hAnsi="仿宋" w:cs="Arial" w:hint="eastAsia"/>
          <w:sz w:val="28"/>
          <w:szCs w:val="28"/>
        </w:rPr>
        <w:t>创新创业竞赛</w:t>
      </w:r>
      <w:r w:rsidR="0038384B">
        <w:rPr>
          <w:rFonts w:ascii="仿宋_GB2312" w:eastAsia="仿宋_GB2312" w:hAnsi="仿宋" w:cs="Arial" w:hint="eastAsia"/>
          <w:sz w:val="28"/>
          <w:szCs w:val="28"/>
        </w:rPr>
        <w:t>项目</w:t>
      </w:r>
      <w:r w:rsidR="00314929">
        <w:rPr>
          <w:rFonts w:ascii="仿宋_GB2312" w:eastAsia="仿宋_GB2312" w:hAnsi="仿宋" w:cs="Arial" w:hint="eastAsia"/>
          <w:sz w:val="28"/>
          <w:szCs w:val="28"/>
        </w:rPr>
        <w:t>中获国家级</w:t>
      </w:r>
      <w:r w:rsidR="0038384B">
        <w:rPr>
          <w:rFonts w:ascii="仿宋_GB2312" w:eastAsia="仿宋_GB2312" w:hAnsi="仿宋" w:cs="Arial" w:hint="eastAsia"/>
          <w:sz w:val="28"/>
          <w:szCs w:val="28"/>
        </w:rPr>
        <w:t>三</w:t>
      </w:r>
      <w:r w:rsidR="00314929">
        <w:rPr>
          <w:rFonts w:ascii="仿宋_GB2312" w:eastAsia="仿宋_GB2312" w:hAnsi="仿宋" w:cs="Arial" w:hint="eastAsia"/>
          <w:sz w:val="28"/>
          <w:szCs w:val="28"/>
        </w:rPr>
        <w:t>等奖</w:t>
      </w:r>
      <w:r w:rsidR="00314929" w:rsidRPr="00212A98">
        <w:rPr>
          <w:rFonts w:ascii="仿宋_GB2312" w:eastAsia="仿宋_GB2312" w:hAnsi="仿宋" w:cs="Arial" w:hint="eastAsia"/>
          <w:sz w:val="28"/>
          <w:szCs w:val="28"/>
        </w:rPr>
        <w:t>及以上</w:t>
      </w:r>
      <w:r w:rsidR="00314929">
        <w:rPr>
          <w:rFonts w:ascii="仿宋_GB2312" w:eastAsia="仿宋_GB2312" w:hAnsi="仿宋" w:cs="Arial" w:hint="eastAsia"/>
          <w:sz w:val="28"/>
          <w:szCs w:val="28"/>
        </w:rPr>
        <w:t>奖励；</w:t>
      </w:r>
      <w:r w:rsidR="00314929">
        <w:rPr>
          <w:rFonts w:ascii="仿宋_GB2312" w:eastAsia="仿宋_GB2312" w:hAnsi="仿宋" w:cs="Arial"/>
          <w:sz w:val="28"/>
          <w:szCs w:val="28"/>
        </w:rPr>
        <w:t>8</w:t>
      </w:r>
      <w:r w:rsidR="00E42F55">
        <w:rPr>
          <w:rFonts w:ascii="仿宋_GB2312" w:eastAsia="仿宋_GB2312" w:hAnsi="仿宋" w:cs="Arial"/>
          <w:sz w:val="28"/>
          <w:szCs w:val="28"/>
        </w:rPr>
        <w:t>.</w:t>
      </w:r>
      <w:r w:rsidR="00DB7CD6">
        <w:rPr>
          <w:rFonts w:ascii="仿宋_GB2312" w:eastAsia="仿宋_GB2312" w:hAnsi="仿宋" w:cs="Arial" w:hint="eastAsia"/>
          <w:sz w:val="28"/>
          <w:szCs w:val="28"/>
        </w:rPr>
        <w:t>升学率高</w:t>
      </w:r>
      <w:r w:rsidR="00DB7CD6" w:rsidRPr="00E42F55">
        <w:rPr>
          <w:rFonts w:ascii="仿宋_GB2312" w:eastAsia="仿宋_GB2312" w:hAnsi="仿宋" w:cs="Arial" w:hint="eastAsia"/>
          <w:sz w:val="28"/>
          <w:szCs w:val="28"/>
        </w:rPr>
        <w:t>（</w:t>
      </w:r>
      <w:r w:rsidR="00E42F55" w:rsidRPr="00E42F55">
        <w:rPr>
          <w:rFonts w:ascii="仿宋_GB2312" w:eastAsia="仿宋_GB2312" w:hAnsi="仿宋" w:cs="Arial" w:hint="eastAsia"/>
          <w:sz w:val="28"/>
          <w:szCs w:val="28"/>
        </w:rPr>
        <w:t>水产类专业的升学率高于40%、理学类专业、食品科学与工程类专业的升学率高于30%、其它学科专业的升学率高于20%</w:t>
      </w:r>
      <w:r w:rsidR="00CE088B" w:rsidRPr="00E42F55">
        <w:rPr>
          <w:rFonts w:ascii="仿宋_GB2312" w:eastAsia="仿宋_GB2312" w:hAnsi="仿宋" w:cs="Arial" w:hint="eastAsia"/>
          <w:sz w:val="28"/>
          <w:szCs w:val="28"/>
        </w:rPr>
        <w:t>）</w:t>
      </w:r>
      <w:r w:rsidR="00314929">
        <w:rPr>
          <w:rFonts w:ascii="仿宋_GB2312" w:eastAsia="仿宋_GB2312" w:hAnsi="仿宋" w:cs="Arial" w:hint="eastAsia"/>
          <w:sz w:val="28"/>
          <w:szCs w:val="28"/>
        </w:rPr>
        <w:t>。</w:t>
      </w:r>
    </w:p>
    <w:p w:rsidR="00931BB7" w:rsidRPr="00212A98" w:rsidRDefault="00E229EC" w:rsidP="00212A98">
      <w:pPr>
        <w:adjustRightInd w:val="0"/>
        <w:snapToGrid w:val="0"/>
        <w:spacing w:line="520" w:lineRule="exact"/>
        <w:ind w:firstLineChars="200" w:firstLine="560"/>
        <w:rPr>
          <w:rFonts w:ascii="黑体" w:eastAsia="黑体" w:hAnsi="黑体" w:cs="Arial"/>
          <w:sz w:val="28"/>
          <w:szCs w:val="28"/>
        </w:rPr>
      </w:pPr>
      <w:r w:rsidRPr="00212A98">
        <w:rPr>
          <w:rFonts w:ascii="黑体" w:eastAsia="黑体" w:hAnsi="黑体" w:cs="Arial" w:hint="eastAsia"/>
          <w:sz w:val="28"/>
          <w:szCs w:val="28"/>
        </w:rPr>
        <w:t>三</w:t>
      </w:r>
      <w:r w:rsidR="00DA1434" w:rsidRPr="00212A98">
        <w:rPr>
          <w:rFonts w:ascii="黑体" w:eastAsia="黑体" w:hAnsi="黑体" w:cs="Arial" w:hint="eastAsia"/>
          <w:sz w:val="28"/>
          <w:szCs w:val="28"/>
        </w:rPr>
        <w:t>、专业建设的具体任务和措施</w:t>
      </w:r>
    </w:p>
    <w:p w:rsidR="00931BB7" w:rsidRPr="00212A98" w:rsidRDefault="0027124F"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（一）</w:t>
      </w:r>
      <w:r w:rsidR="00DA1434" w:rsidRPr="00212A98">
        <w:rPr>
          <w:rFonts w:ascii="仿宋_GB2312" w:eastAsia="仿宋_GB2312" w:hAnsi="仿宋" w:cs="Arial" w:hint="eastAsia"/>
          <w:b/>
          <w:bCs/>
          <w:sz w:val="28"/>
          <w:szCs w:val="28"/>
        </w:rPr>
        <w:t>人才培养</w:t>
      </w:r>
      <w:r w:rsidRPr="00212A98">
        <w:rPr>
          <w:rFonts w:ascii="仿宋_GB2312" w:eastAsia="仿宋_GB2312" w:hAnsi="仿宋" w:cs="Arial" w:hint="eastAsia"/>
          <w:b/>
          <w:bCs/>
          <w:sz w:val="28"/>
          <w:szCs w:val="28"/>
        </w:rPr>
        <w:t>模式改革</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根据国标</w:t>
      </w:r>
      <w:r w:rsidR="00E02A62">
        <w:rPr>
          <w:rFonts w:ascii="仿宋_GB2312" w:eastAsia="仿宋_GB2312" w:hAnsi="仿宋" w:cs="Arial" w:hint="eastAsia"/>
          <w:sz w:val="28"/>
          <w:szCs w:val="28"/>
        </w:rPr>
        <w:t>及工程认证标准</w:t>
      </w:r>
      <w:r w:rsidRPr="00212A98">
        <w:rPr>
          <w:rFonts w:ascii="仿宋_GB2312" w:eastAsia="仿宋_GB2312" w:hAnsi="仿宋" w:cs="Arial" w:hint="eastAsia"/>
          <w:sz w:val="28"/>
          <w:szCs w:val="28"/>
        </w:rPr>
        <w:t>修订人才培养方案，培养目标内容明确清晰，毕业要求能够支撑培养目标。</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制定符合学校及专业定位、适应社会经济发展需要的人才培养目标。定期评价培养目标的合理性并根据评价结果对培养目标进行修订，评价与修订过程有行业或企业专家参与。</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lastRenderedPageBreak/>
        <w:t>有明确、公开、可衡量的毕业要求, 毕业要求应能支撑培养目标的达成。工科专业应参照《工程教育认证标准》（最新版）制定毕业要求。</w:t>
      </w:r>
    </w:p>
    <w:p w:rsidR="00931BB7" w:rsidRPr="00212A98" w:rsidRDefault="0027124F"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（二）</w:t>
      </w:r>
      <w:r w:rsidR="00DA1434" w:rsidRPr="00212A98">
        <w:rPr>
          <w:rFonts w:ascii="仿宋_GB2312" w:eastAsia="仿宋_GB2312" w:hAnsi="仿宋" w:cs="Arial" w:hint="eastAsia"/>
          <w:b/>
          <w:bCs/>
          <w:sz w:val="28"/>
          <w:szCs w:val="28"/>
        </w:rPr>
        <w:t>教学内容和课程体系</w:t>
      </w:r>
      <w:r w:rsidRPr="00212A98">
        <w:rPr>
          <w:rFonts w:ascii="仿宋_GB2312" w:eastAsia="仿宋_GB2312" w:hAnsi="仿宋" w:cs="Arial" w:hint="eastAsia"/>
          <w:b/>
          <w:bCs/>
          <w:sz w:val="28"/>
          <w:szCs w:val="28"/>
        </w:rPr>
        <w:t>建设（包括课程及教材建设）</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科学构建课程体系，课程设置能支持毕业要求的达成，课程体系设计有企业或行业专家参与。工科专业应参照《工程教育认证标准》（最新版）制定课程体系。</w:t>
      </w:r>
    </w:p>
    <w:p w:rsidR="0027124F" w:rsidRPr="00212A98" w:rsidRDefault="0027124F"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及时更新教学内容，加强课程教材建设，加强教材质量和特色建设，努力打造五类“金课”。</w:t>
      </w:r>
    </w:p>
    <w:p w:rsidR="00931BB7" w:rsidRPr="00212A98" w:rsidRDefault="0027124F"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（三）</w:t>
      </w:r>
      <w:r w:rsidR="00DA1434" w:rsidRPr="00212A98">
        <w:rPr>
          <w:rFonts w:ascii="仿宋_GB2312" w:eastAsia="仿宋_GB2312" w:hAnsi="仿宋" w:cs="Arial" w:hint="eastAsia"/>
          <w:b/>
          <w:bCs/>
          <w:sz w:val="28"/>
          <w:szCs w:val="28"/>
        </w:rPr>
        <w:t>教学方法与教学手段</w:t>
      </w:r>
      <w:r w:rsidRPr="00212A98">
        <w:rPr>
          <w:rFonts w:ascii="仿宋_GB2312" w:eastAsia="仿宋_GB2312" w:hAnsi="仿宋" w:cs="Arial" w:hint="eastAsia"/>
          <w:b/>
          <w:bCs/>
          <w:sz w:val="28"/>
          <w:szCs w:val="28"/>
        </w:rPr>
        <w:t>研究与</w:t>
      </w:r>
      <w:r w:rsidR="0070400A" w:rsidRPr="00212A98">
        <w:rPr>
          <w:rFonts w:ascii="仿宋_GB2312" w:eastAsia="仿宋_GB2312" w:hAnsi="仿宋" w:cs="Arial" w:hint="eastAsia"/>
          <w:b/>
          <w:bCs/>
          <w:sz w:val="28"/>
          <w:szCs w:val="28"/>
        </w:rPr>
        <w:t>改革</w:t>
      </w:r>
    </w:p>
    <w:p w:rsidR="0027124F" w:rsidRPr="00212A98" w:rsidRDefault="0027124F"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广泛开展教育教学</w:t>
      </w:r>
      <w:r w:rsidR="00CF2EB3">
        <w:rPr>
          <w:rFonts w:ascii="仿宋_GB2312" w:eastAsia="仿宋_GB2312" w:hAnsi="仿宋" w:cs="Arial" w:hint="eastAsia"/>
          <w:sz w:val="28"/>
          <w:szCs w:val="28"/>
        </w:rPr>
        <w:t>改革与</w:t>
      </w:r>
      <w:r w:rsidRPr="00212A98">
        <w:rPr>
          <w:rFonts w:ascii="仿宋_GB2312" w:eastAsia="仿宋_GB2312" w:hAnsi="仿宋" w:cs="Arial" w:hint="eastAsia"/>
          <w:sz w:val="28"/>
          <w:szCs w:val="28"/>
        </w:rPr>
        <w:t>研究活动，制定并落实鼓励教学</w:t>
      </w:r>
      <w:r w:rsidR="00CF2EB3">
        <w:rPr>
          <w:rFonts w:ascii="仿宋_GB2312" w:eastAsia="仿宋_GB2312" w:hAnsi="仿宋" w:cs="Arial" w:hint="eastAsia"/>
          <w:sz w:val="28"/>
          <w:szCs w:val="28"/>
        </w:rPr>
        <w:t>改革与</w:t>
      </w:r>
      <w:r w:rsidRPr="00212A98">
        <w:rPr>
          <w:rFonts w:ascii="仿宋_GB2312" w:eastAsia="仿宋_GB2312" w:hAnsi="仿宋" w:cs="Arial" w:hint="eastAsia"/>
          <w:sz w:val="28"/>
          <w:szCs w:val="28"/>
        </w:rPr>
        <w:t>研究的具体措施。</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积极推动课堂教学革命，不断创新教学方法手段，探索混合式教学、项目式教学、案例教学等教学方法和手段改革，推动信息技术与教育教学深度融合。</w:t>
      </w:r>
    </w:p>
    <w:p w:rsidR="00931BB7" w:rsidRPr="00212A98" w:rsidRDefault="0027124F"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（四）</w:t>
      </w:r>
      <w:r w:rsidR="0070400A" w:rsidRPr="00212A98">
        <w:rPr>
          <w:rFonts w:ascii="仿宋_GB2312" w:eastAsia="仿宋_GB2312" w:hAnsi="仿宋" w:cs="Arial" w:hint="eastAsia"/>
          <w:b/>
          <w:bCs/>
          <w:sz w:val="28"/>
          <w:szCs w:val="28"/>
        </w:rPr>
        <w:t>实践教学改革</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注意内容更新，体系设计科学合理，符合培养目标要求，创造条件使学生较早参加科研与创新活动；提高实验开出率、实验室开放率，有综合性、设计性实验课程比例，实习</w:t>
      </w:r>
      <w:r w:rsidR="004450C9" w:rsidRPr="00212A98">
        <w:rPr>
          <w:rFonts w:ascii="仿宋_GB2312" w:eastAsia="仿宋_GB2312" w:hAnsi="仿宋" w:cs="Arial" w:hint="eastAsia"/>
          <w:sz w:val="28"/>
          <w:szCs w:val="28"/>
        </w:rPr>
        <w:t>实训</w:t>
      </w:r>
      <w:r w:rsidRPr="00212A98">
        <w:rPr>
          <w:rFonts w:ascii="仿宋_GB2312" w:eastAsia="仿宋_GB2312" w:hAnsi="仿宋" w:cs="Arial" w:hint="eastAsia"/>
          <w:sz w:val="28"/>
          <w:szCs w:val="28"/>
        </w:rPr>
        <w:t>基地建设等。</w:t>
      </w:r>
    </w:p>
    <w:p w:rsidR="00931BB7" w:rsidRPr="00212A98" w:rsidRDefault="0027124F"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（五）</w:t>
      </w:r>
      <w:r w:rsidR="00DA1434" w:rsidRPr="00212A98">
        <w:rPr>
          <w:rFonts w:ascii="仿宋_GB2312" w:eastAsia="仿宋_GB2312" w:hAnsi="仿宋" w:cs="Arial" w:hint="eastAsia"/>
          <w:b/>
          <w:bCs/>
          <w:sz w:val="28"/>
          <w:szCs w:val="28"/>
        </w:rPr>
        <w:t>师资队伍建设</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教师数量能满足教学需要，结构合理，并有企业或行业专家作为兼职教师。整体结构状态与发展趋势</w:t>
      </w:r>
      <w:r w:rsidR="00A76DBD" w:rsidRPr="00212A98">
        <w:rPr>
          <w:rFonts w:ascii="仿宋_GB2312" w:eastAsia="仿宋_GB2312" w:hAnsi="仿宋" w:cs="Arial" w:hint="eastAsia"/>
          <w:sz w:val="28"/>
          <w:szCs w:val="28"/>
        </w:rPr>
        <w:t>良好</w:t>
      </w:r>
      <w:r w:rsidRPr="00212A98">
        <w:rPr>
          <w:rFonts w:ascii="仿宋_GB2312" w:eastAsia="仿宋_GB2312" w:hAnsi="仿宋" w:cs="Arial" w:hint="eastAsia"/>
          <w:sz w:val="28"/>
          <w:szCs w:val="28"/>
        </w:rPr>
        <w:t>，青年教师中博士学位</w:t>
      </w:r>
      <w:r w:rsidR="00A76DBD" w:rsidRPr="00212A98">
        <w:rPr>
          <w:rFonts w:ascii="仿宋_GB2312" w:eastAsia="仿宋_GB2312" w:hAnsi="仿宋" w:cs="Arial" w:hint="eastAsia"/>
          <w:sz w:val="28"/>
          <w:szCs w:val="28"/>
        </w:rPr>
        <w:t>及各级职称</w:t>
      </w:r>
      <w:r w:rsidRPr="00212A98">
        <w:rPr>
          <w:rFonts w:ascii="仿宋_GB2312" w:eastAsia="仿宋_GB2312" w:hAnsi="仿宋" w:cs="Arial" w:hint="eastAsia"/>
          <w:sz w:val="28"/>
          <w:szCs w:val="28"/>
        </w:rPr>
        <w:t>比例</w:t>
      </w:r>
      <w:r w:rsidR="00A76DBD" w:rsidRPr="00212A98">
        <w:rPr>
          <w:rFonts w:ascii="仿宋_GB2312" w:eastAsia="仿宋_GB2312" w:hAnsi="仿宋" w:cs="Arial" w:hint="eastAsia"/>
          <w:sz w:val="28"/>
          <w:szCs w:val="28"/>
        </w:rPr>
        <w:t>合理</w:t>
      </w:r>
      <w:r w:rsidRPr="00212A98">
        <w:rPr>
          <w:rFonts w:ascii="仿宋_GB2312" w:eastAsia="仿宋_GB2312" w:hAnsi="仿宋" w:cs="Arial" w:hint="eastAsia"/>
          <w:sz w:val="28"/>
          <w:szCs w:val="28"/>
        </w:rPr>
        <w:t>，保证教授、副教授上本科生课程的措施</w:t>
      </w:r>
      <w:r w:rsidR="00A76DBD" w:rsidRPr="00212A98">
        <w:rPr>
          <w:rFonts w:ascii="仿宋_GB2312" w:eastAsia="仿宋_GB2312" w:hAnsi="仿宋" w:cs="Arial" w:hint="eastAsia"/>
          <w:sz w:val="28"/>
          <w:szCs w:val="28"/>
        </w:rPr>
        <w:t>有效。</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按专业发展需要、教学需求合理引进师资</w:t>
      </w:r>
      <w:r w:rsidRPr="00212A98">
        <w:rPr>
          <w:rFonts w:ascii="仿宋_GB2312" w:eastAsia="仿宋_GB2312" w:hint="eastAsia"/>
          <w:sz w:val="28"/>
          <w:szCs w:val="28"/>
        </w:rPr>
        <w:t>。</w:t>
      </w:r>
      <w:r w:rsidRPr="00212A98">
        <w:rPr>
          <w:rFonts w:ascii="仿宋_GB2312" w:eastAsia="仿宋_GB2312" w:hAnsi="仿宋" w:cs="Arial" w:hint="eastAsia"/>
          <w:sz w:val="28"/>
          <w:szCs w:val="28"/>
        </w:rPr>
        <w:t>制定教师素质</w:t>
      </w:r>
      <w:r w:rsidR="00F44723">
        <w:rPr>
          <w:rFonts w:ascii="仿宋_GB2312" w:eastAsia="仿宋_GB2312" w:hAnsi="仿宋" w:cs="Arial" w:hint="eastAsia"/>
          <w:sz w:val="28"/>
          <w:szCs w:val="28"/>
        </w:rPr>
        <w:t>能力</w:t>
      </w:r>
      <w:r w:rsidRPr="00212A98">
        <w:rPr>
          <w:rFonts w:ascii="仿宋_GB2312" w:eastAsia="仿宋_GB2312" w:hAnsi="仿宋" w:cs="Arial" w:hint="eastAsia"/>
          <w:sz w:val="28"/>
          <w:szCs w:val="28"/>
        </w:rPr>
        <w:t>提升措施，形成师资培养与</w:t>
      </w:r>
      <w:r w:rsidR="00A512E6">
        <w:rPr>
          <w:rFonts w:ascii="仿宋_GB2312" w:eastAsia="仿宋_GB2312" w:hAnsi="仿宋" w:cs="Arial" w:hint="eastAsia"/>
          <w:sz w:val="28"/>
          <w:szCs w:val="28"/>
        </w:rPr>
        <w:t>队伍</w:t>
      </w:r>
      <w:r w:rsidRPr="00212A98">
        <w:rPr>
          <w:rFonts w:ascii="仿宋_GB2312" w:eastAsia="仿宋_GB2312" w:hAnsi="仿宋" w:cs="Arial" w:hint="eastAsia"/>
          <w:sz w:val="28"/>
          <w:szCs w:val="28"/>
        </w:rPr>
        <w:t>建设</w:t>
      </w:r>
      <w:r w:rsidR="00A512E6">
        <w:rPr>
          <w:rFonts w:ascii="仿宋_GB2312" w:eastAsia="仿宋_GB2312" w:hAnsi="仿宋" w:cs="Arial" w:hint="eastAsia"/>
          <w:sz w:val="28"/>
          <w:szCs w:val="28"/>
        </w:rPr>
        <w:t>的</w:t>
      </w:r>
      <w:r w:rsidR="00F44723">
        <w:rPr>
          <w:rFonts w:ascii="仿宋_GB2312" w:eastAsia="仿宋_GB2312" w:hAnsi="仿宋" w:cs="Arial" w:hint="eastAsia"/>
          <w:sz w:val="28"/>
          <w:szCs w:val="28"/>
        </w:rPr>
        <w:t>常态</w:t>
      </w:r>
      <w:r w:rsidRPr="00212A98">
        <w:rPr>
          <w:rFonts w:ascii="仿宋_GB2312" w:eastAsia="仿宋_GB2312" w:hAnsi="仿宋" w:cs="Arial" w:hint="eastAsia"/>
          <w:sz w:val="28"/>
          <w:szCs w:val="28"/>
        </w:rPr>
        <w:t>机制。</w:t>
      </w:r>
    </w:p>
    <w:p w:rsidR="00931BB7" w:rsidRPr="00212A98" w:rsidRDefault="002A24D5"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（六）</w:t>
      </w:r>
      <w:r w:rsidR="00DA1434" w:rsidRPr="00212A98">
        <w:rPr>
          <w:rFonts w:ascii="仿宋_GB2312" w:eastAsia="仿宋_GB2312" w:hAnsi="仿宋" w:cs="Arial" w:hint="eastAsia"/>
          <w:b/>
          <w:bCs/>
          <w:sz w:val="28"/>
          <w:szCs w:val="28"/>
        </w:rPr>
        <w:t>教学质量保障体系建设</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专业质量保障体系科学有效，各主要教学环节质量标准清晰明确、</w:t>
      </w:r>
      <w:r w:rsidRPr="00212A98">
        <w:rPr>
          <w:rFonts w:ascii="仿宋_GB2312" w:eastAsia="仿宋_GB2312" w:hAnsi="仿宋" w:cs="Arial" w:hint="eastAsia"/>
          <w:sz w:val="28"/>
          <w:szCs w:val="28"/>
        </w:rPr>
        <w:lastRenderedPageBreak/>
        <w:t>科学合理。</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教学质量监控与评价机制健全，实现对各主要教学环节质量全程监控与常态化评价。建立毕业要求达成情况评价机制，定期开展毕业要求达成情况评价。</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对校内外的评价结果进行综合分析，合理使用。</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建立毕业生跟踪反馈机制以及有高等教育系统以外有关各方参与的社会评价机制，对培养目标的达成情况进行定期分析。</w:t>
      </w:r>
      <w:r w:rsidR="00FE5372" w:rsidRPr="00212A98">
        <w:rPr>
          <w:rFonts w:ascii="仿宋_GB2312" w:eastAsia="仿宋_GB2312" w:hAnsi="仿宋" w:cs="Arial" w:hint="eastAsia"/>
          <w:sz w:val="28"/>
          <w:szCs w:val="28"/>
        </w:rPr>
        <w:t>不断加强学生学习过程管理，有效激发学生学习兴趣和潜能，建设优良学风。</w:t>
      </w:r>
    </w:p>
    <w:p w:rsidR="00931BB7" w:rsidRPr="00212A98" w:rsidRDefault="00DA1434"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评价结果用于专业的持续改进，确保人才培养质量持续改进和提高。</w:t>
      </w:r>
    </w:p>
    <w:p w:rsidR="00931BB7" w:rsidRPr="00212A98" w:rsidRDefault="00FE5372" w:rsidP="00212A98">
      <w:pPr>
        <w:adjustRightInd w:val="0"/>
        <w:snapToGrid w:val="0"/>
        <w:spacing w:line="520" w:lineRule="exact"/>
        <w:ind w:firstLineChars="200" w:firstLine="562"/>
        <w:rPr>
          <w:rFonts w:ascii="仿宋_GB2312" w:eastAsia="仿宋_GB2312" w:hAnsi="仿宋" w:cs="Arial"/>
          <w:b/>
          <w:bCs/>
          <w:sz w:val="28"/>
          <w:szCs w:val="28"/>
        </w:rPr>
      </w:pPr>
      <w:r w:rsidRPr="00212A98">
        <w:rPr>
          <w:rFonts w:ascii="仿宋_GB2312" w:eastAsia="仿宋_GB2312" w:hAnsi="仿宋" w:cs="Arial" w:hint="eastAsia"/>
          <w:b/>
          <w:bCs/>
          <w:sz w:val="28"/>
          <w:szCs w:val="28"/>
        </w:rPr>
        <w:t>（七）</w:t>
      </w:r>
      <w:r w:rsidR="00DA1434" w:rsidRPr="00212A98">
        <w:rPr>
          <w:rFonts w:ascii="仿宋_GB2312" w:eastAsia="仿宋_GB2312" w:hAnsi="仿宋" w:cs="Arial" w:hint="eastAsia"/>
          <w:b/>
          <w:bCs/>
          <w:sz w:val="28"/>
          <w:szCs w:val="28"/>
        </w:rPr>
        <w:t>科研</w:t>
      </w:r>
      <w:r w:rsidR="004E7F0D">
        <w:rPr>
          <w:rFonts w:ascii="仿宋_GB2312" w:eastAsia="仿宋_GB2312" w:hAnsi="仿宋" w:cs="Arial" w:hint="eastAsia"/>
          <w:b/>
          <w:bCs/>
          <w:sz w:val="28"/>
          <w:szCs w:val="28"/>
        </w:rPr>
        <w:t>促进</w:t>
      </w:r>
      <w:r w:rsidR="00DA1434" w:rsidRPr="00212A98">
        <w:rPr>
          <w:rFonts w:ascii="仿宋_GB2312" w:eastAsia="仿宋_GB2312" w:hAnsi="仿宋" w:cs="Arial" w:hint="eastAsia"/>
          <w:b/>
          <w:bCs/>
          <w:sz w:val="28"/>
          <w:szCs w:val="28"/>
        </w:rPr>
        <w:t>教学与产学研合作</w:t>
      </w:r>
    </w:p>
    <w:p w:rsidR="00931BB7" w:rsidRPr="0024754B" w:rsidRDefault="00DA1434" w:rsidP="0024754B">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制定科研</w:t>
      </w:r>
      <w:r w:rsidR="004E7F0D">
        <w:rPr>
          <w:rFonts w:ascii="仿宋_GB2312" w:eastAsia="仿宋_GB2312" w:hAnsi="仿宋" w:cs="Arial" w:hint="eastAsia"/>
          <w:sz w:val="28"/>
          <w:szCs w:val="28"/>
        </w:rPr>
        <w:t>促进</w:t>
      </w:r>
      <w:r w:rsidRPr="00212A98">
        <w:rPr>
          <w:rFonts w:ascii="仿宋_GB2312" w:eastAsia="仿宋_GB2312" w:hAnsi="仿宋" w:cs="Arial" w:hint="eastAsia"/>
          <w:sz w:val="28"/>
          <w:szCs w:val="28"/>
        </w:rPr>
        <w:t>教学</w:t>
      </w:r>
      <w:r w:rsidR="00F348D5">
        <w:rPr>
          <w:rFonts w:ascii="仿宋_GB2312" w:eastAsia="仿宋_GB2312" w:hAnsi="仿宋" w:cs="Arial" w:hint="eastAsia"/>
          <w:sz w:val="28"/>
          <w:szCs w:val="28"/>
        </w:rPr>
        <w:t>与</w:t>
      </w:r>
      <w:r w:rsidRPr="00212A98">
        <w:rPr>
          <w:rFonts w:ascii="仿宋_GB2312" w:eastAsia="仿宋_GB2312" w:hAnsi="仿宋" w:cs="Arial" w:hint="eastAsia"/>
          <w:sz w:val="28"/>
          <w:szCs w:val="28"/>
        </w:rPr>
        <w:t>产学研合作的具体措施，形成科研</w:t>
      </w:r>
      <w:r w:rsidR="004E7F0D">
        <w:rPr>
          <w:rFonts w:ascii="仿宋_GB2312" w:eastAsia="仿宋_GB2312" w:hAnsi="仿宋" w:cs="Arial" w:hint="eastAsia"/>
          <w:sz w:val="28"/>
          <w:szCs w:val="28"/>
        </w:rPr>
        <w:t>促进</w:t>
      </w:r>
      <w:r w:rsidRPr="00212A98">
        <w:rPr>
          <w:rFonts w:ascii="仿宋_GB2312" w:eastAsia="仿宋_GB2312" w:hAnsi="仿宋" w:cs="Arial" w:hint="eastAsia"/>
          <w:sz w:val="28"/>
          <w:szCs w:val="28"/>
        </w:rPr>
        <w:t>教学及产学研合作</w:t>
      </w:r>
      <w:r w:rsidR="00FC2586">
        <w:rPr>
          <w:rFonts w:ascii="仿宋_GB2312" w:eastAsia="仿宋_GB2312" w:hAnsi="仿宋" w:cs="Arial" w:hint="eastAsia"/>
          <w:sz w:val="28"/>
          <w:szCs w:val="28"/>
        </w:rPr>
        <w:t>常态</w:t>
      </w:r>
      <w:r w:rsidRPr="00212A98">
        <w:rPr>
          <w:rFonts w:ascii="仿宋_GB2312" w:eastAsia="仿宋_GB2312" w:hAnsi="仿宋" w:cs="Arial" w:hint="eastAsia"/>
          <w:sz w:val="28"/>
          <w:szCs w:val="28"/>
        </w:rPr>
        <w:t>机制。</w:t>
      </w:r>
    </w:p>
    <w:p w:rsidR="00E229EC" w:rsidRPr="00212A98" w:rsidRDefault="00E229EC" w:rsidP="00212A98">
      <w:pPr>
        <w:adjustRightInd w:val="0"/>
        <w:snapToGrid w:val="0"/>
        <w:spacing w:line="520" w:lineRule="exact"/>
        <w:ind w:firstLineChars="200" w:firstLine="560"/>
        <w:rPr>
          <w:rFonts w:ascii="黑体" w:eastAsia="黑体" w:hAnsi="黑体" w:cs="Arial"/>
          <w:sz w:val="28"/>
          <w:szCs w:val="28"/>
        </w:rPr>
      </w:pPr>
      <w:r w:rsidRPr="00212A98">
        <w:rPr>
          <w:rFonts w:ascii="黑体" w:eastAsia="黑体" w:hAnsi="黑体" w:cs="Arial" w:hint="eastAsia"/>
          <w:sz w:val="28"/>
          <w:szCs w:val="28"/>
        </w:rPr>
        <w:t>四、建设资金的筹集与使用</w:t>
      </w:r>
    </w:p>
    <w:p w:rsidR="00E229EC" w:rsidRPr="00212A98" w:rsidRDefault="00E229EC" w:rsidP="00212A98">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1. 建设资金的来源和依据</w:t>
      </w:r>
    </w:p>
    <w:p w:rsidR="00212A98" w:rsidRPr="00212A98" w:rsidRDefault="00E229EC" w:rsidP="0024754B">
      <w:pPr>
        <w:adjustRightInd w:val="0"/>
        <w:snapToGrid w:val="0"/>
        <w:spacing w:line="520" w:lineRule="exact"/>
        <w:ind w:firstLineChars="200" w:firstLine="560"/>
        <w:rPr>
          <w:rFonts w:ascii="仿宋_GB2312" w:eastAsia="仿宋_GB2312" w:hAnsi="仿宋" w:cs="Arial"/>
          <w:sz w:val="28"/>
          <w:szCs w:val="28"/>
        </w:rPr>
      </w:pPr>
      <w:r w:rsidRPr="00212A98">
        <w:rPr>
          <w:rFonts w:ascii="仿宋_GB2312" w:eastAsia="仿宋_GB2312" w:hAnsi="仿宋" w:cs="Arial" w:hint="eastAsia"/>
          <w:sz w:val="28"/>
          <w:szCs w:val="28"/>
        </w:rPr>
        <w:t>2. 资金使用意向安排</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126"/>
        <w:gridCol w:w="149"/>
        <w:gridCol w:w="660"/>
        <w:gridCol w:w="4875"/>
      </w:tblGrid>
      <w:tr w:rsidR="00E229EC" w:rsidRPr="00212A98" w:rsidTr="0024754B">
        <w:trPr>
          <w:cantSplit/>
          <w:trHeight w:val="468"/>
          <w:jc w:val="center"/>
        </w:trPr>
        <w:tc>
          <w:tcPr>
            <w:tcW w:w="7910" w:type="dxa"/>
            <w:gridSpan w:val="5"/>
            <w:vAlign w:val="center"/>
          </w:tcPr>
          <w:p w:rsidR="00E229EC" w:rsidRPr="00212A98" w:rsidRDefault="00E229EC" w:rsidP="00212A98">
            <w:pPr>
              <w:adjustRightInd w:val="0"/>
              <w:snapToGrid w:val="0"/>
              <w:rPr>
                <w:rFonts w:ascii="宋体" w:eastAsia="宋体" w:hAnsi="宋体"/>
                <w:b/>
                <w:szCs w:val="21"/>
              </w:rPr>
            </w:pPr>
            <w:r w:rsidRPr="00212A98">
              <w:rPr>
                <w:rFonts w:ascii="宋体" w:eastAsia="宋体" w:hAnsi="宋体" w:hint="eastAsia"/>
                <w:b/>
                <w:szCs w:val="21"/>
              </w:rPr>
              <w:t>1.资金投入预算（万元）</w:t>
            </w:r>
            <w:r w:rsidR="00212A98" w:rsidRPr="00212A98">
              <w:rPr>
                <w:rFonts w:ascii="宋体" w:eastAsia="宋体" w:hAnsi="宋体" w:hint="eastAsia"/>
                <w:b/>
                <w:szCs w:val="21"/>
              </w:rPr>
              <w:t>：</w:t>
            </w:r>
          </w:p>
        </w:tc>
      </w:tr>
      <w:tr w:rsidR="00E229EC" w:rsidRPr="00212A98" w:rsidTr="0024754B">
        <w:trPr>
          <w:cantSplit/>
          <w:trHeight w:val="838"/>
          <w:jc w:val="center"/>
        </w:trPr>
        <w:tc>
          <w:tcPr>
            <w:tcW w:w="1100" w:type="dxa"/>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学校投入</w:t>
            </w:r>
          </w:p>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资    金</w:t>
            </w:r>
          </w:p>
        </w:tc>
        <w:tc>
          <w:tcPr>
            <w:tcW w:w="1126" w:type="dxa"/>
            <w:vAlign w:val="center"/>
          </w:tcPr>
          <w:p w:rsidR="00E229EC" w:rsidRPr="00212A98" w:rsidRDefault="00E229EC" w:rsidP="00212A98">
            <w:pPr>
              <w:adjustRightInd w:val="0"/>
              <w:snapToGrid w:val="0"/>
              <w:jc w:val="center"/>
              <w:rPr>
                <w:rFonts w:ascii="宋体" w:eastAsia="宋体" w:hAnsi="宋体"/>
                <w:color w:val="FF0000"/>
                <w:szCs w:val="21"/>
              </w:rPr>
            </w:pPr>
          </w:p>
        </w:tc>
        <w:tc>
          <w:tcPr>
            <w:tcW w:w="809" w:type="dxa"/>
            <w:gridSpan w:val="2"/>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使用方向</w:t>
            </w:r>
          </w:p>
        </w:tc>
        <w:tc>
          <w:tcPr>
            <w:tcW w:w="4875" w:type="dxa"/>
            <w:vAlign w:val="center"/>
          </w:tcPr>
          <w:p w:rsidR="00E229EC" w:rsidRPr="00212A98" w:rsidRDefault="00E229EC" w:rsidP="00212A98">
            <w:pPr>
              <w:widowControl/>
              <w:adjustRightInd w:val="0"/>
              <w:snapToGrid w:val="0"/>
              <w:rPr>
                <w:rFonts w:ascii="宋体" w:eastAsia="宋体" w:hAnsi="宋体"/>
                <w:szCs w:val="21"/>
              </w:rPr>
            </w:pPr>
          </w:p>
        </w:tc>
      </w:tr>
      <w:tr w:rsidR="00E229EC" w:rsidRPr="00212A98" w:rsidTr="0024754B">
        <w:trPr>
          <w:cantSplit/>
          <w:trHeight w:val="695"/>
          <w:jc w:val="center"/>
        </w:trPr>
        <w:tc>
          <w:tcPr>
            <w:tcW w:w="1100" w:type="dxa"/>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专业自筹</w:t>
            </w:r>
          </w:p>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资    金</w:t>
            </w:r>
          </w:p>
        </w:tc>
        <w:tc>
          <w:tcPr>
            <w:tcW w:w="1126" w:type="dxa"/>
            <w:vAlign w:val="center"/>
          </w:tcPr>
          <w:p w:rsidR="00E229EC" w:rsidRPr="00212A98" w:rsidRDefault="00E229EC" w:rsidP="00212A98">
            <w:pPr>
              <w:adjustRightInd w:val="0"/>
              <w:snapToGrid w:val="0"/>
              <w:jc w:val="center"/>
              <w:rPr>
                <w:rFonts w:ascii="宋体" w:eastAsia="宋体" w:hAnsi="宋体"/>
                <w:color w:val="FF0000"/>
                <w:szCs w:val="21"/>
              </w:rPr>
            </w:pPr>
          </w:p>
        </w:tc>
        <w:tc>
          <w:tcPr>
            <w:tcW w:w="809" w:type="dxa"/>
            <w:gridSpan w:val="2"/>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使用方向</w:t>
            </w:r>
          </w:p>
        </w:tc>
        <w:tc>
          <w:tcPr>
            <w:tcW w:w="4875" w:type="dxa"/>
            <w:vAlign w:val="center"/>
          </w:tcPr>
          <w:p w:rsidR="00E229EC" w:rsidRPr="00212A98" w:rsidRDefault="00E229EC" w:rsidP="00212A98">
            <w:pPr>
              <w:widowControl/>
              <w:adjustRightInd w:val="0"/>
              <w:snapToGrid w:val="0"/>
              <w:rPr>
                <w:rFonts w:ascii="宋体" w:eastAsia="宋体" w:hAnsi="宋体"/>
                <w:szCs w:val="21"/>
              </w:rPr>
            </w:pPr>
          </w:p>
        </w:tc>
      </w:tr>
      <w:tr w:rsidR="00E229EC" w:rsidRPr="00212A98" w:rsidTr="0024754B">
        <w:trPr>
          <w:cantSplit/>
          <w:trHeight w:val="833"/>
          <w:jc w:val="center"/>
        </w:trPr>
        <w:tc>
          <w:tcPr>
            <w:tcW w:w="1100" w:type="dxa"/>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其他渠道</w:t>
            </w:r>
          </w:p>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筹措资金</w:t>
            </w:r>
          </w:p>
        </w:tc>
        <w:tc>
          <w:tcPr>
            <w:tcW w:w="1126" w:type="dxa"/>
            <w:vAlign w:val="center"/>
          </w:tcPr>
          <w:p w:rsidR="00E229EC" w:rsidRPr="00212A98" w:rsidRDefault="00E229EC" w:rsidP="00212A98">
            <w:pPr>
              <w:adjustRightInd w:val="0"/>
              <w:snapToGrid w:val="0"/>
              <w:jc w:val="center"/>
              <w:rPr>
                <w:rFonts w:ascii="宋体" w:eastAsia="宋体" w:hAnsi="宋体"/>
                <w:color w:val="FF0000"/>
                <w:szCs w:val="21"/>
              </w:rPr>
            </w:pPr>
          </w:p>
        </w:tc>
        <w:tc>
          <w:tcPr>
            <w:tcW w:w="809" w:type="dxa"/>
            <w:gridSpan w:val="2"/>
            <w:vAlign w:val="center"/>
          </w:tcPr>
          <w:p w:rsidR="00E229EC" w:rsidRPr="00212A98" w:rsidRDefault="00E229EC" w:rsidP="00212A98">
            <w:pPr>
              <w:widowControl/>
              <w:adjustRightInd w:val="0"/>
              <w:snapToGrid w:val="0"/>
              <w:jc w:val="center"/>
              <w:rPr>
                <w:rFonts w:ascii="宋体" w:eastAsia="宋体" w:hAnsi="宋体"/>
                <w:szCs w:val="21"/>
              </w:rPr>
            </w:pPr>
            <w:r w:rsidRPr="00212A98">
              <w:rPr>
                <w:rFonts w:ascii="宋体" w:eastAsia="宋体" w:hAnsi="宋体" w:hint="eastAsia"/>
                <w:szCs w:val="21"/>
              </w:rPr>
              <w:t>使用方向</w:t>
            </w:r>
          </w:p>
        </w:tc>
        <w:tc>
          <w:tcPr>
            <w:tcW w:w="4875" w:type="dxa"/>
            <w:vAlign w:val="center"/>
          </w:tcPr>
          <w:p w:rsidR="00E229EC" w:rsidRPr="00212A98" w:rsidRDefault="00E229EC" w:rsidP="00212A98">
            <w:pPr>
              <w:widowControl/>
              <w:adjustRightInd w:val="0"/>
              <w:snapToGrid w:val="0"/>
              <w:rPr>
                <w:rFonts w:ascii="宋体" w:eastAsia="宋体" w:hAnsi="宋体"/>
                <w:szCs w:val="21"/>
              </w:rPr>
            </w:pPr>
          </w:p>
        </w:tc>
      </w:tr>
      <w:tr w:rsidR="00E229EC" w:rsidRPr="00212A98" w:rsidTr="0024754B">
        <w:trPr>
          <w:cantSplit/>
          <w:trHeight w:val="503"/>
          <w:jc w:val="center"/>
        </w:trPr>
        <w:tc>
          <w:tcPr>
            <w:tcW w:w="7910" w:type="dxa"/>
            <w:gridSpan w:val="5"/>
            <w:tcBorders>
              <w:right w:val="single" w:sz="4" w:space="0" w:color="auto"/>
            </w:tcBorders>
            <w:vAlign w:val="center"/>
          </w:tcPr>
          <w:p w:rsidR="00E229EC" w:rsidRPr="00212A98" w:rsidRDefault="00E229EC" w:rsidP="00212A98">
            <w:pPr>
              <w:adjustRightInd w:val="0"/>
              <w:snapToGrid w:val="0"/>
              <w:rPr>
                <w:rFonts w:ascii="宋体" w:eastAsia="宋体" w:hAnsi="宋体"/>
                <w:b/>
                <w:szCs w:val="21"/>
              </w:rPr>
            </w:pPr>
            <w:r w:rsidRPr="00212A98">
              <w:rPr>
                <w:rFonts w:ascii="宋体" w:eastAsia="宋体" w:hAnsi="宋体" w:hint="eastAsia"/>
                <w:b/>
                <w:szCs w:val="21"/>
              </w:rPr>
              <w:t>2.资金支出预算（万元）</w:t>
            </w:r>
          </w:p>
        </w:tc>
      </w:tr>
      <w:tr w:rsidR="00E229EC" w:rsidRPr="00212A98" w:rsidTr="0024754B">
        <w:trPr>
          <w:cantSplit/>
          <w:trHeight w:val="410"/>
          <w:jc w:val="center"/>
        </w:trPr>
        <w:tc>
          <w:tcPr>
            <w:tcW w:w="1100" w:type="dxa"/>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支出项目</w:t>
            </w:r>
          </w:p>
        </w:tc>
        <w:tc>
          <w:tcPr>
            <w:tcW w:w="1275" w:type="dxa"/>
            <w:gridSpan w:val="2"/>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支出计划</w:t>
            </w:r>
          </w:p>
        </w:tc>
        <w:tc>
          <w:tcPr>
            <w:tcW w:w="5535" w:type="dxa"/>
            <w:gridSpan w:val="2"/>
            <w:tcBorders>
              <w:right w:val="single" w:sz="4" w:space="0" w:color="auto"/>
            </w:tcBorders>
            <w:vAlign w:val="center"/>
          </w:tcPr>
          <w:p w:rsidR="00E229EC" w:rsidRPr="00212A98" w:rsidRDefault="00E229EC" w:rsidP="00212A98">
            <w:pPr>
              <w:adjustRightInd w:val="0"/>
              <w:snapToGrid w:val="0"/>
              <w:jc w:val="center"/>
              <w:rPr>
                <w:rFonts w:ascii="宋体" w:eastAsia="宋体" w:hAnsi="宋体"/>
                <w:szCs w:val="21"/>
              </w:rPr>
            </w:pPr>
            <w:r w:rsidRPr="00212A98">
              <w:rPr>
                <w:rFonts w:ascii="宋体" w:eastAsia="宋体" w:hAnsi="宋体" w:hint="eastAsia"/>
                <w:szCs w:val="21"/>
              </w:rPr>
              <w:t>内容概述</w:t>
            </w:r>
            <w:r w:rsidR="00212A98" w:rsidRPr="00212A98">
              <w:rPr>
                <w:rFonts w:ascii="宋体" w:eastAsia="宋体" w:hAnsi="宋体" w:hint="eastAsia"/>
                <w:szCs w:val="21"/>
              </w:rPr>
              <w:t>及</w:t>
            </w:r>
            <w:proofErr w:type="gramStart"/>
            <w:r w:rsidR="00212A98" w:rsidRPr="00212A98">
              <w:rPr>
                <w:rFonts w:ascii="宋体" w:eastAsia="宋体" w:hAnsi="宋体" w:hint="eastAsia"/>
                <w:szCs w:val="21"/>
              </w:rPr>
              <w:t>对标志</w:t>
            </w:r>
            <w:proofErr w:type="gramEnd"/>
            <w:r w:rsidR="00212A98" w:rsidRPr="00212A98">
              <w:rPr>
                <w:rFonts w:ascii="宋体" w:eastAsia="宋体" w:hAnsi="宋体" w:hint="eastAsia"/>
                <w:szCs w:val="21"/>
              </w:rPr>
              <w:t>性成果的支撑情况</w:t>
            </w:r>
          </w:p>
        </w:tc>
      </w:tr>
      <w:tr w:rsidR="00E229EC" w:rsidRPr="00212A98" w:rsidTr="0024754B">
        <w:trPr>
          <w:cantSplit/>
          <w:trHeight w:val="704"/>
          <w:jc w:val="center"/>
        </w:trPr>
        <w:tc>
          <w:tcPr>
            <w:tcW w:w="1100" w:type="dxa"/>
            <w:vAlign w:val="center"/>
          </w:tcPr>
          <w:p w:rsidR="00E229EC" w:rsidRPr="00212A98" w:rsidRDefault="00E229EC" w:rsidP="00212A98">
            <w:pPr>
              <w:adjustRightInd w:val="0"/>
              <w:snapToGrid w:val="0"/>
              <w:rPr>
                <w:rFonts w:ascii="宋体" w:eastAsia="宋体" w:hAnsi="宋体"/>
                <w:szCs w:val="21"/>
              </w:rPr>
            </w:pPr>
          </w:p>
        </w:tc>
        <w:tc>
          <w:tcPr>
            <w:tcW w:w="1275" w:type="dxa"/>
            <w:gridSpan w:val="2"/>
            <w:vAlign w:val="center"/>
          </w:tcPr>
          <w:p w:rsidR="00E229EC" w:rsidRPr="00212A98" w:rsidRDefault="00E229EC" w:rsidP="00212A98">
            <w:pPr>
              <w:adjustRightInd w:val="0"/>
              <w:snapToGrid w:val="0"/>
              <w:jc w:val="center"/>
              <w:rPr>
                <w:rFonts w:ascii="宋体" w:eastAsia="宋体" w:hAnsi="宋体"/>
                <w:color w:val="FF0000"/>
                <w:szCs w:val="21"/>
              </w:rPr>
            </w:pPr>
          </w:p>
        </w:tc>
        <w:tc>
          <w:tcPr>
            <w:tcW w:w="5535" w:type="dxa"/>
            <w:gridSpan w:val="2"/>
            <w:vAlign w:val="center"/>
          </w:tcPr>
          <w:p w:rsidR="00E229EC" w:rsidRPr="00212A98" w:rsidRDefault="00E229EC" w:rsidP="00212A98">
            <w:pPr>
              <w:adjustRightInd w:val="0"/>
              <w:snapToGrid w:val="0"/>
              <w:rPr>
                <w:rFonts w:ascii="宋体" w:eastAsia="宋体" w:hAnsi="宋体"/>
                <w:szCs w:val="21"/>
              </w:rPr>
            </w:pPr>
          </w:p>
        </w:tc>
      </w:tr>
      <w:tr w:rsidR="00E229EC" w:rsidRPr="00212A98" w:rsidTr="0024754B">
        <w:trPr>
          <w:cantSplit/>
          <w:trHeight w:val="563"/>
          <w:jc w:val="center"/>
        </w:trPr>
        <w:tc>
          <w:tcPr>
            <w:tcW w:w="1100" w:type="dxa"/>
            <w:vAlign w:val="center"/>
          </w:tcPr>
          <w:p w:rsidR="00E229EC" w:rsidRPr="00212A98" w:rsidRDefault="00E229EC" w:rsidP="00212A98">
            <w:pPr>
              <w:adjustRightInd w:val="0"/>
              <w:snapToGrid w:val="0"/>
              <w:rPr>
                <w:rFonts w:ascii="宋体" w:eastAsia="宋体" w:hAnsi="宋体"/>
                <w:szCs w:val="21"/>
              </w:rPr>
            </w:pPr>
          </w:p>
        </w:tc>
        <w:tc>
          <w:tcPr>
            <w:tcW w:w="1275" w:type="dxa"/>
            <w:gridSpan w:val="2"/>
            <w:vAlign w:val="center"/>
          </w:tcPr>
          <w:p w:rsidR="00E229EC" w:rsidRPr="00212A98" w:rsidRDefault="00E229EC" w:rsidP="00212A98">
            <w:pPr>
              <w:adjustRightInd w:val="0"/>
              <w:snapToGrid w:val="0"/>
              <w:jc w:val="center"/>
              <w:rPr>
                <w:rFonts w:ascii="宋体" w:eastAsia="宋体" w:hAnsi="宋体"/>
                <w:color w:val="FF0000"/>
                <w:szCs w:val="21"/>
              </w:rPr>
            </w:pPr>
          </w:p>
        </w:tc>
        <w:tc>
          <w:tcPr>
            <w:tcW w:w="5535" w:type="dxa"/>
            <w:gridSpan w:val="2"/>
            <w:vAlign w:val="center"/>
          </w:tcPr>
          <w:p w:rsidR="00E229EC" w:rsidRPr="00212A98" w:rsidRDefault="00E229EC" w:rsidP="00212A98">
            <w:pPr>
              <w:adjustRightInd w:val="0"/>
              <w:snapToGrid w:val="0"/>
              <w:rPr>
                <w:rFonts w:ascii="宋体" w:eastAsia="宋体" w:hAnsi="宋体"/>
                <w:szCs w:val="21"/>
              </w:rPr>
            </w:pPr>
          </w:p>
        </w:tc>
      </w:tr>
    </w:tbl>
    <w:p w:rsidR="00957C43" w:rsidRDefault="00957C43" w:rsidP="00212A98">
      <w:pPr>
        <w:adjustRightInd w:val="0"/>
        <w:snapToGrid w:val="0"/>
        <w:spacing w:line="520" w:lineRule="exact"/>
        <w:ind w:firstLineChars="200" w:firstLine="560"/>
        <w:rPr>
          <w:rFonts w:ascii="黑体" w:eastAsia="黑体" w:hAnsi="黑体" w:cs="Arial"/>
          <w:sz w:val="28"/>
          <w:szCs w:val="28"/>
        </w:rPr>
      </w:pPr>
    </w:p>
    <w:p w:rsidR="00E229EC" w:rsidRPr="0024754B" w:rsidRDefault="0024754B" w:rsidP="00212A98">
      <w:pPr>
        <w:adjustRightInd w:val="0"/>
        <w:snapToGrid w:val="0"/>
        <w:spacing w:line="520" w:lineRule="exact"/>
        <w:ind w:firstLineChars="200" w:firstLine="560"/>
        <w:rPr>
          <w:rFonts w:ascii="仿宋_GB2312" w:eastAsia="仿宋_GB2312" w:hAnsi="仿宋"/>
          <w:b/>
          <w:sz w:val="28"/>
          <w:szCs w:val="28"/>
        </w:rPr>
      </w:pPr>
      <w:r>
        <w:rPr>
          <w:rFonts w:ascii="黑体" w:eastAsia="黑体" w:hAnsi="黑体" w:cs="Arial" w:hint="eastAsia"/>
          <w:sz w:val="28"/>
          <w:szCs w:val="28"/>
        </w:rPr>
        <w:t>五</w:t>
      </w:r>
      <w:r w:rsidRPr="00212A98">
        <w:rPr>
          <w:rFonts w:ascii="黑体" w:eastAsia="黑体" w:hAnsi="黑体" w:cs="Arial" w:hint="eastAsia"/>
          <w:sz w:val="28"/>
          <w:szCs w:val="28"/>
        </w:rPr>
        <w:t>、</w:t>
      </w:r>
      <w:r>
        <w:rPr>
          <w:rFonts w:ascii="黑体" w:eastAsia="黑体" w:hAnsi="黑体" w:cs="Arial" w:hint="eastAsia"/>
          <w:sz w:val="28"/>
          <w:szCs w:val="28"/>
        </w:rPr>
        <w:t>建设绩效指标及标志性成果</w:t>
      </w: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245"/>
        <w:gridCol w:w="1546"/>
      </w:tblGrid>
      <w:tr w:rsidR="008E4DEE" w:rsidRPr="0024754B" w:rsidTr="0036273D">
        <w:trPr>
          <w:trHeight w:val="514"/>
          <w:jc w:val="center"/>
        </w:trPr>
        <w:tc>
          <w:tcPr>
            <w:tcW w:w="1163" w:type="dxa"/>
            <w:vAlign w:val="center"/>
          </w:tcPr>
          <w:p w:rsidR="008E4DEE" w:rsidRPr="0024754B" w:rsidRDefault="008E4DEE" w:rsidP="0036273D">
            <w:pPr>
              <w:jc w:val="center"/>
              <w:rPr>
                <w:rFonts w:ascii="宋体" w:eastAsia="宋体" w:hAnsi="宋体"/>
                <w:b/>
              </w:rPr>
            </w:pPr>
            <w:r w:rsidRPr="0024754B">
              <w:rPr>
                <w:rFonts w:ascii="宋体" w:eastAsia="宋体" w:hAnsi="宋体" w:hint="eastAsia"/>
                <w:b/>
              </w:rPr>
              <w:lastRenderedPageBreak/>
              <w:t>建设内容</w:t>
            </w:r>
          </w:p>
        </w:tc>
        <w:tc>
          <w:tcPr>
            <w:tcW w:w="5245" w:type="dxa"/>
            <w:vAlign w:val="center"/>
          </w:tcPr>
          <w:p w:rsidR="008E4DEE" w:rsidRPr="0024754B" w:rsidRDefault="008E4DEE" w:rsidP="0036273D">
            <w:pPr>
              <w:jc w:val="center"/>
              <w:rPr>
                <w:rFonts w:ascii="宋体" w:eastAsia="宋体" w:hAnsi="宋体"/>
                <w:b/>
              </w:rPr>
            </w:pPr>
            <w:r w:rsidRPr="0024754B">
              <w:rPr>
                <w:rFonts w:ascii="宋体" w:eastAsia="宋体" w:hAnsi="宋体" w:hint="eastAsia"/>
                <w:b/>
              </w:rPr>
              <w:t>绩效指标</w:t>
            </w:r>
          </w:p>
        </w:tc>
        <w:tc>
          <w:tcPr>
            <w:tcW w:w="1546" w:type="dxa"/>
            <w:vAlign w:val="center"/>
          </w:tcPr>
          <w:p w:rsidR="008E4DEE" w:rsidRPr="0024754B" w:rsidRDefault="008E4DEE" w:rsidP="0036273D">
            <w:pPr>
              <w:jc w:val="center"/>
              <w:rPr>
                <w:rFonts w:ascii="宋体" w:eastAsia="宋体" w:hAnsi="宋体"/>
                <w:b/>
              </w:rPr>
            </w:pPr>
            <w:r w:rsidRPr="0024754B">
              <w:rPr>
                <w:rFonts w:ascii="宋体" w:eastAsia="宋体" w:hAnsi="宋体" w:hint="eastAsia"/>
                <w:b/>
              </w:rPr>
              <w:t>标志性成果</w:t>
            </w:r>
          </w:p>
        </w:tc>
      </w:tr>
      <w:tr w:rsidR="008E4DEE" w:rsidRPr="0024754B" w:rsidTr="008E4DEE">
        <w:trPr>
          <w:trHeight w:val="1763"/>
          <w:jc w:val="center"/>
        </w:trPr>
        <w:tc>
          <w:tcPr>
            <w:tcW w:w="1163" w:type="dxa"/>
            <w:vAlign w:val="center"/>
          </w:tcPr>
          <w:p w:rsidR="008E4DEE" w:rsidRPr="0024754B" w:rsidRDefault="008E4DEE" w:rsidP="00957C43">
            <w:pPr>
              <w:jc w:val="center"/>
              <w:rPr>
                <w:rFonts w:ascii="宋体" w:eastAsia="宋体" w:hAnsi="宋体"/>
              </w:rPr>
            </w:pPr>
            <w:r w:rsidRPr="0024754B">
              <w:rPr>
                <w:rFonts w:ascii="宋体" w:eastAsia="宋体" w:hAnsi="宋体" w:hint="eastAsia"/>
              </w:rPr>
              <w:t>1</w:t>
            </w:r>
            <w:r w:rsidR="00957C43">
              <w:rPr>
                <w:rFonts w:ascii="宋体" w:eastAsia="宋体" w:hAnsi="宋体" w:hint="eastAsia"/>
              </w:rPr>
              <w:t>.</w:t>
            </w:r>
            <w:r>
              <w:rPr>
                <w:rFonts w:ascii="宋体" w:eastAsia="宋体" w:hAnsi="宋体" w:hint="eastAsia"/>
              </w:rPr>
              <w:t>人才培养模式改革</w:t>
            </w:r>
          </w:p>
        </w:tc>
        <w:tc>
          <w:tcPr>
            <w:tcW w:w="5245" w:type="dxa"/>
            <w:vAlign w:val="center"/>
          </w:tcPr>
          <w:p w:rsidR="008E4DEE" w:rsidRPr="0024754B" w:rsidRDefault="008E4DEE" w:rsidP="0036273D">
            <w:pPr>
              <w:spacing w:line="320" w:lineRule="exact"/>
              <w:rPr>
                <w:rFonts w:ascii="宋体" w:eastAsia="宋体" w:hAnsi="宋体"/>
                <w:szCs w:val="21"/>
              </w:rPr>
            </w:pPr>
            <w:r w:rsidRPr="0024754B">
              <w:rPr>
                <w:rFonts w:ascii="宋体" w:eastAsia="宋体" w:hAnsi="宋体" w:hint="eastAsia"/>
                <w:szCs w:val="21"/>
              </w:rPr>
              <w:t xml:space="preserve">指标1： </w:t>
            </w:r>
          </w:p>
          <w:p w:rsidR="008E4DEE" w:rsidRDefault="008E4DEE" w:rsidP="0036273D">
            <w:pPr>
              <w:spacing w:line="320" w:lineRule="exact"/>
              <w:rPr>
                <w:rFonts w:ascii="宋体" w:eastAsia="宋体" w:hAnsi="宋体"/>
                <w:szCs w:val="21"/>
              </w:rPr>
            </w:pPr>
            <w:r w:rsidRPr="0024754B">
              <w:rPr>
                <w:rFonts w:ascii="宋体" w:eastAsia="宋体" w:hAnsi="宋体" w:hint="eastAsia"/>
                <w:szCs w:val="21"/>
              </w:rPr>
              <w:t>指标2：</w:t>
            </w:r>
          </w:p>
          <w:p w:rsidR="008E4DEE" w:rsidRPr="0024754B" w:rsidRDefault="008E4DEE" w:rsidP="0036273D">
            <w:pPr>
              <w:spacing w:line="320" w:lineRule="exact"/>
              <w:rPr>
                <w:rFonts w:ascii="宋体" w:eastAsia="宋体" w:hAnsi="宋体"/>
                <w:szCs w:val="21"/>
              </w:rPr>
            </w:pPr>
            <w:r w:rsidRPr="0024754B">
              <w:rPr>
                <w:rFonts w:ascii="宋体" w:eastAsia="宋体" w:hAnsi="宋体" w:hint="eastAsia"/>
                <w:szCs w:val="21"/>
              </w:rPr>
              <w:t>指标3</w:t>
            </w:r>
            <w:r>
              <w:rPr>
                <w:rFonts w:ascii="宋体" w:eastAsia="宋体" w:hAnsi="宋体" w:hint="eastAsia"/>
                <w:szCs w:val="21"/>
              </w:rPr>
              <w:t>：</w:t>
            </w:r>
          </w:p>
        </w:tc>
        <w:tc>
          <w:tcPr>
            <w:tcW w:w="1546" w:type="dxa"/>
            <w:vAlign w:val="center"/>
          </w:tcPr>
          <w:p w:rsidR="008E4DEE" w:rsidRPr="0024754B" w:rsidRDefault="008E4DEE" w:rsidP="0036273D">
            <w:pPr>
              <w:spacing w:line="320" w:lineRule="exact"/>
              <w:jc w:val="left"/>
              <w:rPr>
                <w:rFonts w:ascii="宋体" w:eastAsia="宋体" w:hAnsi="宋体"/>
                <w:szCs w:val="21"/>
              </w:rPr>
            </w:pPr>
          </w:p>
        </w:tc>
      </w:tr>
      <w:tr w:rsidR="008E4DEE" w:rsidRPr="0024754B" w:rsidTr="008E4DEE">
        <w:trPr>
          <w:trHeight w:val="1264"/>
          <w:jc w:val="center"/>
        </w:trPr>
        <w:tc>
          <w:tcPr>
            <w:tcW w:w="1163" w:type="dxa"/>
            <w:vAlign w:val="center"/>
          </w:tcPr>
          <w:p w:rsidR="008E4DEE" w:rsidRPr="0024754B" w:rsidRDefault="008E4DEE" w:rsidP="00957C43">
            <w:pPr>
              <w:snapToGrid w:val="0"/>
              <w:jc w:val="center"/>
              <w:rPr>
                <w:rFonts w:ascii="宋体" w:eastAsia="宋体" w:hAnsi="宋体"/>
              </w:rPr>
            </w:pPr>
            <w:r w:rsidRPr="0024754B">
              <w:rPr>
                <w:rFonts w:ascii="宋体" w:eastAsia="宋体" w:hAnsi="宋体" w:hint="eastAsia"/>
              </w:rPr>
              <w:t>2</w:t>
            </w:r>
            <w:r w:rsidR="00957C43">
              <w:rPr>
                <w:rFonts w:ascii="宋体" w:eastAsia="宋体" w:hAnsi="宋体" w:hint="eastAsia"/>
              </w:rPr>
              <w:t>.</w:t>
            </w:r>
            <w:r w:rsidRPr="008E4DEE">
              <w:rPr>
                <w:rFonts w:ascii="宋体" w:eastAsia="宋体" w:hAnsi="宋体" w:hint="eastAsia"/>
              </w:rPr>
              <w:t>教学内容和课程体系建设</w:t>
            </w:r>
          </w:p>
        </w:tc>
        <w:tc>
          <w:tcPr>
            <w:tcW w:w="5245" w:type="dxa"/>
            <w:vAlign w:val="center"/>
          </w:tcPr>
          <w:p w:rsidR="008E4DEE" w:rsidRPr="008E4DEE" w:rsidRDefault="008E4DEE" w:rsidP="008E4DEE">
            <w:pPr>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36273D">
        <w:trPr>
          <w:trHeight w:val="1359"/>
          <w:jc w:val="center"/>
        </w:trPr>
        <w:tc>
          <w:tcPr>
            <w:tcW w:w="1163" w:type="dxa"/>
            <w:vAlign w:val="center"/>
          </w:tcPr>
          <w:p w:rsidR="008E4DEE" w:rsidRPr="0024754B" w:rsidRDefault="008E4DEE" w:rsidP="00957C43">
            <w:pPr>
              <w:snapToGrid w:val="0"/>
              <w:jc w:val="center"/>
              <w:rPr>
                <w:rFonts w:ascii="宋体" w:eastAsia="宋体" w:hAnsi="宋体"/>
              </w:rPr>
            </w:pPr>
            <w:r w:rsidRPr="0024754B">
              <w:rPr>
                <w:rFonts w:ascii="宋体" w:eastAsia="宋体" w:hAnsi="宋体" w:hint="eastAsia"/>
              </w:rPr>
              <w:t>3</w:t>
            </w:r>
            <w:r w:rsidR="00957C43">
              <w:rPr>
                <w:rFonts w:ascii="宋体" w:eastAsia="宋体" w:hAnsi="宋体" w:hint="eastAsia"/>
              </w:rPr>
              <w:t>.</w:t>
            </w:r>
            <w:r w:rsidRPr="008E4DEE">
              <w:rPr>
                <w:rFonts w:ascii="宋体" w:eastAsia="宋体" w:hAnsi="宋体" w:hint="eastAsia"/>
              </w:rPr>
              <w:t>教学方法与教学手段研究与改革</w:t>
            </w:r>
          </w:p>
        </w:tc>
        <w:tc>
          <w:tcPr>
            <w:tcW w:w="5245" w:type="dxa"/>
            <w:vAlign w:val="center"/>
          </w:tcPr>
          <w:p w:rsidR="008E4DEE" w:rsidRPr="008E4DEE" w:rsidRDefault="008E4DEE" w:rsidP="008E4DEE">
            <w:pPr>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36273D">
        <w:trPr>
          <w:trHeight w:val="1369"/>
          <w:jc w:val="center"/>
        </w:trPr>
        <w:tc>
          <w:tcPr>
            <w:tcW w:w="1163" w:type="dxa"/>
            <w:vAlign w:val="center"/>
          </w:tcPr>
          <w:p w:rsidR="008E4DEE" w:rsidRPr="0024754B" w:rsidRDefault="008E4DEE" w:rsidP="00957C43">
            <w:pPr>
              <w:snapToGrid w:val="0"/>
              <w:jc w:val="center"/>
              <w:rPr>
                <w:rFonts w:ascii="宋体" w:eastAsia="宋体" w:hAnsi="宋体"/>
              </w:rPr>
            </w:pPr>
            <w:r w:rsidRPr="0024754B">
              <w:rPr>
                <w:rFonts w:ascii="宋体" w:eastAsia="宋体" w:hAnsi="宋体" w:hint="eastAsia"/>
              </w:rPr>
              <w:t>4</w:t>
            </w:r>
            <w:r w:rsidR="00957C43">
              <w:rPr>
                <w:rFonts w:ascii="宋体" w:eastAsia="宋体" w:hAnsi="宋体" w:hint="eastAsia"/>
              </w:rPr>
              <w:t>.</w:t>
            </w:r>
            <w:r w:rsidRPr="008E4DEE">
              <w:rPr>
                <w:rFonts w:ascii="宋体" w:eastAsia="宋体" w:hAnsi="宋体" w:hint="eastAsia"/>
              </w:rPr>
              <w:t>实践教学改革</w:t>
            </w:r>
          </w:p>
        </w:tc>
        <w:tc>
          <w:tcPr>
            <w:tcW w:w="5245" w:type="dxa"/>
            <w:vAlign w:val="center"/>
          </w:tcPr>
          <w:p w:rsidR="008E4DEE" w:rsidRPr="008E4DEE" w:rsidRDefault="008E4DEE" w:rsidP="008E4DEE">
            <w:pPr>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8E4DEE">
        <w:trPr>
          <w:trHeight w:val="1208"/>
          <w:jc w:val="center"/>
        </w:trPr>
        <w:tc>
          <w:tcPr>
            <w:tcW w:w="1163" w:type="dxa"/>
            <w:vAlign w:val="center"/>
          </w:tcPr>
          <w:p w:rsidR="008E4DEE" w:rsidRPr="0024754B" w:rsidRDefault="008E4DEE" w:rsidP="00957C43">
            <w:pPr>
              <w:snapToGrid w:val="0"/>
              <w:jc w:val="center"/>
              <w:rPr>
                <w:rFonts w:ascii="宋体" w:eastAsia="宋体" w:hAnsi="宋体"/>
              </w:rPr>
            </w:pPr>
            <w:r w:rsidRPr="0024754B">
              <w:rPr>
                <w:rFonts w:ascii="宋体" w:eastAsia="宋体" w:hAnsi="宋体" w:hint="eastAsia"/>
              </w:rPr>
              <w:t>5</w:t>
            </w:r>
            <w:r w:rsidR="00957C43">
              <w:rPr>
                <w:rFonts w:ascii="宋体" w:eastAsia="宋体" w:hAnsi="宋体" w:hint="eastAsia"/>
              </w:rPr>
              <w:t>.</w:t>
            </w:r>
            <w:r w:rsidRPr="008E4DEE">
              <w:rPr>
                <w:rFonts w:ascii="宋体" w:eastAsia="宋体" w:hAnsi="宋体" w:hint="eastAsia"/>
              </w:rPr>
              <w:t>师资队伍建设</w:t>
            </w:r>
          </w:p>
        </w:tc>
        <w:tc>
          <w:tcPr>
            <w:tcW w:w="5245" w:type="dxa"/>
            <w:vAlign w:val="center"/>
          </w:tcPr>
          <w:p w:rsidR="008E4DEE" w:rsidRPr="008E4DEE" w:rsidRDefault="008E4DEE" w:rsidP="008E4DEE">
            <w:pPr>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8E4DEE">
        <w:trPr>
          <w:trHeight w:val="1395"/>
          <w:jc w:val="center"/>
        </w:trPr>
        <w:tc>
          <w:tcPr>
            <w:tcW w:w="1163" w:type="dxa"/>
            <w:vAlign w:val="center"/>
          </w:tcPr>
          <w:p w:rsidR="008E4DEE" w:rsidRPr="008E4DEE" w:rsidRDefault="008E4DEE" w:rsidP="00957C43">
            <w:pPr>
              <w:adjustRightInd w:val="0"/>
              <w:snapToGrid w:val="0"/>
              <w:jc w:val="center"/>
              <w:rPr>
                <w:rFonts w:ascii="宋体" w:eastAsia="宋体" w:hAnsi="宋体"/>
              </w:rPr>
            </w:pPr>
            <w:r w:rsidRPr="008E4DEE">
              <w:rPr>
                <w:rFonts w:ascii="宋体" w:eastAsia="宋体" w:hAnsi="宋体" w:hint="eastAsia"/>
              </w:rPr>
              <w:t>6</w:t>
            </w:r>
            <w:r w:rsidR="00957C43">
              <w:rPr>
                <w:rFonts w:ascii="宋体" w:eastAsia="宋体" w:hAnsi="宋体" w:hint="eastAsia"/>
              </w:rPr>
              <w:t>.</w:t>
            </w:r>
            <w:r w:rsidRPr="008E4DEE">
              <w:rPr>
                <w:rFonts w:ascii="宋体" w:eastAsia="宋体" w:hAnsi="宋体" w:hint="eastAsia"/>
              </w:rPr>
              <w:t>教学质量保障体系建设</w:t>
            </w:r>
          </w:p>
          <w:p w:rsidR="008E4DEE" w:rsidRPr="008E4DEE" w:rsidRDefault="008E4DEE" w:rsidP="00957C43">
            <w:pPr>
              <w:snapToGrid w:val="0"/>
              <w:jc w:val="center"/>
              <w:rPr>
                <w:rFonts w:ascii="宋体" w:eastAsia="宋体" w:hAnsi="宋体"/>
              </w:rPr>
            </w:pPr>
          </w:p>
        </w:tc>
        <w:tc>
          <w:tcPr>
            <w:tcW w:w="5245" w:type="dxa"/>
            <w:vAlign w:val="center"/>
          </w:tcPr>
          <w:p w:rsidR="008E4DEE" w:rsidRPr="008E4DEE" w:rsidRDefault="008E4DEE" w:rsidP="008E4DEE">
            <w:pPr>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8E4DEE">
        <w:trPr>
          <w:trHeight w:val="1429"/>
          <w:jc w:val="center"/>
        </w:trPr>
        <w:tc>
          <w:tcPr>
            <w:tcW w:w="1163" w:type="dxa"/>
            <w:vAlign w:val="center"/>
          </w:tcPr>
          <w:p w:rsidR="008E4DEE" w:rsidRPr="008E4DEE" w:rsidRDefault="008E4DEE" w:rsidP="00957C43">
            <w:pPr>
              <w:adjustRightInd w:val="0"/>
              <w:snapToGrid w:val="0"/>
              <w:jc w:val="center"/>
              <w:rPr>
                <w:rFonts w:ascii="宋体" w:eastAsia="宋体" w:hAnsi="宋体"/>
              </w:rPr>
            </w:pPr>
            <w:r w:rsidRPr="008E4DEE">
              <w:rPr>
                <w:rFonts w:ascii="宋体" w:eastAsia="宋体" w:hAnsi="宋体" w:hint="eastAsia"/>
              </w:rPr>
              <w:t>7</w:t>
            </w:r>
            <w:r w:rsidR="00957C43">
              <w:rPr>
                <w:rFonts w:ascii="宋体" w:eastAsia="宋体" w:hAnsi="宋体"/>
              </w:rPr>
              <w:t>.</w:t>
            </w:r>
            <w:r w:rsidRPr="008E4DEE">
              <w:rPr>
                <w:rFonts w:ascii="宋体" w:eastAsia="宋体" w:hAnsi="宋体" w:hint="eastAsia"/>
              </w:rPr>
              <w:t>科研</w:t>
            </w:r>
            <w:r w:rsidR="00256ECD">
              <w:rPr>
                <w:rFonts w:ascii="宋体" w:eastAsia="宋体" w:hAnsi="宋体" w:hint="eastAsia"/>
              </w:rPr>
              <w:t>促进</w:t>
            </w:r>
            <w:r w:rsidRPr="008E4DEE">
              <w:rPr>
                <w:rFonts w:ascii="宋体" w:eastAsia="宋体" w:hAnsi="宋体" w:hint="eastAsia"/>
              </w:rPr>
              <w:t>教学与产学研合作</w:t>
            </w:r>
          </w:p>
        </w:tc>
        <w:tc>
          <w:tcPr>
            <w:tcW w:w="5245" w:type="dxa"/>
            <w:vAlign w:val="center"/>
          </w:tcPr>
          <w:p w:rsidR="008E4DEE" w:rsidRPr="008E4DEE" w:rsidRDefault="008E4DEE" w:rsidP="008E4DEE">
            <w:pPr>
              <w:widowControl/>
              <w:adjustRightInd w:val="0"/>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r w:rsidR="008E4DEE" w:rsidRPr="0024754B" w:rsidTr="008E4DEE">
        <w:trPr>
          <w:trHeight w:val="1535"/>
          <w:jc w:val="center"/>
        </w:trPr>
        <w:tc>
          <w:tcPr>
            <w:tcW w:w="1163" w:type="dxa"/>
            <w:vAlign w:val="center"/>
          </w:tcPr>
          <w:p w:rsidR="008E4DEE" w:rsidRPr="008E4DEE" w:rsidRDefault="008E4DEE" w:rsidP="00957C43">
            <w:pPr>
              <w:adjustRightInd w:val="0"/>
              <w:snapToGrid w:val="0"/>
              <w:jc w:val="center"/>
              <w:rPr>
                <w:rFonts w:ascii="宋体" w:eastAsia="宋体" w:hAnsi="宋体"/>
              </w:rPr>
            </w:pPr>
            <w:r w:rsidRPr="008E4DEE">
              <w:rPr>
                <w:rFonts w:ascii="宋体" w:eastAsia="宋体" w:hAnsi="宋体" w:hint="eastAsia"/>
              </w:rPr>
              <w:t>8</w:t>
            </w:r>
            <w:r w:rsidR="00957C43">
              <w:rPr>
                <w:rFonts w:ascii="宋体" w:eastAsia="宋体" w:hAnsi="宋体"/>
              </w:rPr>
              <w:t>.</w:t>
            </w:r>
            <w:r w:rsidRPr="008E4DEE">
              <w:rPr>
                <w:rFonts w:ascii="宋体" w:eastAsia="宋体" w:hAnsi="宋体" w:hint="eastAsia"/>
              </w:rPr>
              <w:t>其他</w:t>
            </w:r>
          </w:p>
        </w:tc>
        <w:tc>
          <w:tcPr>
            <w:tcW w:w="5245" w:type="dxa"/>
            <w:vAlign w:val="center"/>
          </w:tcPr>
          <w:p w:rsidR="008E4DEE" w:rsidRPr="008E4DEE" w:rsidRDefault="008E4DEE" w:rsidP="008E4DEE">
            <w:pPr>
              <w:widowControl/>
              <w:adjustRightInd w:val="0"/>
              <w:snapToGrid w:val="0"/>
              <w:rPr>
                <w:rFonts w:ascii="宋体" w:eastAsia="宋体" w:hAnsi="宋体"/>
              </w:rPr>
            </w:pPr>
          </w:p>
        </w:tc>
        <w:tc>
          <w:tcPr>
            <w:tcW w:w="1546" w:type="dxa"/>
            <w:vAlign w:val="center"/>
          </w:tcPr>
          <w:p w:rsidR="008E4DEE" w:rsidRPr="008E4DEE" w:rsidRDefault="008E4DEE" w:rsidP="008E4DEE">
            <w:pPr>
              <w:snapToGrid w:val="0"/>
              <w:jc w:val="center"/>
              <w:rPr>
                <w:rFonts w:ascii="宋体" w:eastAsia="宋体" w:hAnsi="宋体"/>
              </w:rPr>
            </w:pPr>
          </w:p>
        </w:tc>
      </w:tr>
    </w:tbl>
    <w:p w:rsidR="00E229EC" w:rsidRPr="00212A98" w:rsidRDefault="00E229EC" w:rsidP="00212A98">
      <w:pPr>
        <w:adjustRightInd w:val="0"/>
        <w:snapToGrid w:val="0"/>
        <w:spacing w:line="520" w:lineRule="exact"/>
        <w:ind w:firstLineChars="200" w:firstLine="560"/>
        <w:rPr>
          <w:rFonts w:ascii="仿宋_GB2312" w:eastAsia="仿宋_GB2312" w:hAnsi="仿宋" w:cs="Arial"/>
          <w:sz w:val="28"/>
          <w:szCs w:val="28"/>
        </w:rPr>
      </w:pPr>
    </w:p>
    <w:p w:rsidR="00E229EC" w:rsidRPr="00212A98" w:rsidRDefault="00E229EC" w:rsidP="00212A98">
      <w:pPr>
        <w:adjustRightInd w:val="0"/>
        <w:snapToGrid w:val="0"/>
        <w:spacing w:line="520" w:lineRule="exact"/>
        <w:ind w:firstLineChars="200" w:firstLine="560"/>
        <w:rPr>
          <w:rFonts w:ascii="仿宋_GB2312" w:eastAsia="仿宋_GB2312" w:hAnsi="仿宋" w:cs="Arial"/>
          <w:sz w:val="28"/>
          <w:szCs w:val="28"/>
        </w:rPr>
      </w:pPr>
    </w:p>
    <w:sectPr w:rsidR="00E229EC" w:rsidRPr="00212A98" w:rsidSect="0038384B">
      <w:headerReference w:type="default"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BB5" w:rsidRDefault="00A35BB5" w:rsidP="00501100">
      <w:r>
        <w:separator/>
      </w:r>
    </w:p>
  </w:endnote>
  <w:endnote w:type="continuationSeparator" w:id="0">
    <w:p w:rsidR="00A35BB5" w:rsidRDefault="00A35BB5" w:rsidP="005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1103"/>
      <w:docPartObj>
        <w:docPartGallery w:val="Page Numbers (Bottom of Page)"/>
        <w:docPartUnique/>
      </w:docPartObj>
    </w:sdtPr>
    <w:sdtEndPr/>
    <w:sdtContent>
      <w:p w:rsidR="008069A3" w:rsidRDefault="000D2EAF" w:rsidP="003904D7">
        <w:pPr>
          <w:pStyle w:val="a5"/>
          <w:jc w:val="center"/>
          <w:rPr>
            <w:rFonts w:hint="eastAsia"/>
          </w:rPr>
        </w:pPr>
        <w:r>
          <w:fldChar w:fldCharType="begin"/>
        </w:r>
        <w:r w:rsidR="008069A3">
          <w:instrText xml:space="preserve"> PAGE   \* MERGEFORMAT </w:instrText>
        </w:r>
        <w:r>
          <w:fldChar w:fldCharType="separate"/>
        </w:r>
        <w:r w:rsidR="00224A2E" w:rsidRPr="00224A2E">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BB5" w:rsidRDefault="00A35BB5" w:rsidP="00501100">
      <w:r>
        <w:separator/>
      </w:r>
    </w:p>
  </w:footnote>
  <w:footnote w:type="continuationSeparator" w:id="0">
    <w:p w:rsidR="00A35BB5" w:rsidRDefault="00A35BB5" w:rsidP="0050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4D7" w:rsidRDefault="003904D7" w:rsidP="00136861">
    <w:pPr>
      <w:pStyle w:val="a3"/>
      <w:pBdr>
        <w:bottom w:val="none" w:sz="0" w:space="0"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BCFE0"/>
    <w:multiLevelType w:val="singleLevel"/>
    <w:tmpl w:val="83EBCFE0"/>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51D67CD"/>
    <w:rsid w:val="00081628"/>
    <w:rsid w:val="00096B80"/>
    <w:rsid w:val="000A055C"/>
    <w:rsid w:val="000D2EAF"/>
    <w:rsid w:val="000F2021"/>
    <w:rsid w:val="001106B9"/>
    <w:rsid w:val="001124E6"/>
    <w:rsid w:val="00136861"/>
    <w:rsid w:val="00180260"/>
    <w:rsid w:val="00212A98"/>
    <w:rsid w:val="00224A2E"/>
    <w:rsid w:val="0024754B"/>
    <w:rsid w:val="00256ECD"/>
    <w:rsid w:val="0027124F"/>
    <w:rsid w:val="002712AE"/>
    <w:rsid w:val="00282A5A"/>
    <w:rsid w:val="002876F9"/>
    <w:rsid w:val="002A24D5"/>
    <w:rsid w:val="002D4E2D"/>
    <w:rsid w:val="00314929"/>
    <w:rsid w:val="00382B89"/>
    <w:rsid w:val="0038384B"/>
    <w:rsid w:val="003904D7"/>
    <w:rsid w:val="003D66E6"/>
    <w:rsid w:val="00403E3E"/>
    <w:rsid w:val="00422000"/>
    <w:rsid w:val="00435911"/>
    <w:rsid w:val="004450C9"/>
    <w:rsid w:val="004B0EA1"/>
    <w:rsid w:val="004B58E0"/>
    <w:rsid w:val="004E1739"/>
    <w:rsid w:val="004E7F0D"/>
    <w:rsid w:val="00501100"/>
    <w:rsid w:val="005853B3"/>
    <w:rsid w:val="0061748B"/>
    <w:rsid w:val="00630A7B"/>
    <w:rsid w:val="006C5C7C"/>
    <w:rsid w:val="0070400A"/>
    <w:rsid w:val="007425C8"/>
    <w:rsid w:val="007E6B07"/>
    <w:rsid w:val="007F60AF"/>
    <w:rsid w:val="008069A3"/>
    <w:rsid w:val="00847264"/>
    <w:rsid w:val="008833B5"/>
    <w:rsid w:val="008A7595"/>
    <w:rsid w:val="008C6A08"/>
    <w:rsid w:val="008D1D03"/>
    <w:rsid w:val="008E4DEE"/>
    <w:rsid w:val="00926284"/>
    <w:rsid w:val="00931BB7"/>
    <w:rsid w:val="0095647D"/>
    <w:rsid w:val="00956D53"/>
    <w:rsid w:val="00957C43"/>
    <w:rsid w:val="009D3D1C"/>
    <w:rsid w:val="00A35BB5"/>
    <w:rsid w:val="00A366BF"/>
    <w:rsid w:val="00A512E6"/>
    <w:rsid w:val="00A76DBD"/>
    <w:rsid w:val="00A97D09"/>
    <w:rsid w:val="00AB6982"/>
    <w:rsid w:val="00AF0EA3"/>
    <w:rsid w:val="00B300B3"/>
    <w:rsid w:val="00B3603B"/>
    <w:rsid w:val="00BC0B4B"/>
    <w:rsid w:val="00BE65C9"/>
    <w:rsid w:val="00C4074F"/>
    <w:rsid w:val="00C74E1F"/>
    <w:rsid w:val="00C87D53"/>
    <w:rsid w:val="00C96BC2"/>
    <w:rsid w:val="00CA6D40"/>
    <w:rsid w:val="00CE088B"/>
    <w:rsid w:val="00CE10EC"/>
    <w:rsid w:val="00CF2EB3"/>
    <w:rsid w:val="00D7788E"/>
    <w:rsid w:val="00D94ACA"/>
    <w:rsid w:val="00DA1434"/>
    <w:rsid w:val="00DA3B69"/>
    <w:rsid w:val="00DB7CD6"/>
    <w:rsid w:val="00DC2B23"/>
    <w:rsid w:val="00E02A62"/>
    <w:rsid w:val="00E07C4D"/>
    <w:rsid w:val="00E07FD1"/>
    <w:rsid w:val="00E229EC"/>
    <w:rsid w:val="00E42F55"/>
    <w:rsid w:val="00E74EF4"/>
    <w:rsid w:val="00F12608"/>
    <w:rsid w:val="00F348D5"/>
    <w:rsid w:val="00F44723"/>
    <w:rsid w:val="00F6210B"/>
    <w:rsid w:val="00F83AA8"/>
    <w:rsid w:val="00FC2586"/>
    <w:rsid w:val="00FC3AC2"/>
    <w:rsid w:val="00FE4011"/>
    <w:rsid w:val="00FE5372"/>
    <w:rsid w:val="07A11C24"/>
    <w:rsid w:val="2EEB245F"/>
    <w:rsid w:val="351D67CD"/>
    <w:rsid w:val="3709407B"/>
    <w:rsid w:val="387E5308"/>
    <w:rsid w:val="42302380"/>
    <w:rsid w:val="517F70C7"/>
    <w:rsid w:val="5EB03622"/>
    <w:rsid w:val="68C03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D123A"/>
  <w15:docId w15:val="{C3332D19-5694-40EE-8AD2-40639020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6B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11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01100"/>
    <w:rPr>
      <w:rFonts w:asciiTheme="minorHAnsi" w:eastAsiaTheme="minorEastAsia" w:hAnsiTheme="minorHAnsi" w:cstheme="minorBidi"/>
      <w:kern w:val="2"/>
      <w:sz w:val="18"/>
      <w:szCs w:val="18"/>
    </w:rPr>
  </w:style>
  <w:style w:type="paragraph" w:styleId="a5">
    <w:name w:val="footer"/>
    <w:basedOn w:val="a"/>
    <w:link w:val="a6"/>
    <w:uiPriority w:val="99"/>
    <w:rsid w:val="00501100"/>
    <w:pPr>
      <w:tabs>
        <w:tab w:val="center" w:pos="4153"/>
        <w:tab w:val="right" w:pos="8306"/>
      </w:tabs>
      <w:snapToGrid w:val="0"/>
      <w:jc w:val="left"/>
    </w:pPr>
    <w:rPr>
      <w:sz w:val="18"/>
      <w:szCs w:val="18"/>
    </w:rPr>
  </w:style>
  <w:style w:type="character" w:customStyle="1" w:styleId="a6">
    <w:name w:val="页脚 字符"/>
    <w:basedOn w:val="a0"/>
    <w:link w:val="a5"/>
    <w:uiPriority w:val="99"/>
    <w:rsid w:val="00501100"/>
    <w:rPr>
      <w:rFonts w:asciiTheme="minorHAnsi" w:eastAsiaTheme="minorEastAsia" w:hAnsiTheme="minorHAnsi" w:cstheme="minorBidi"/>
      <w:kern w:val="2"/>
      <w:sz w:val="18"/>
      <w:szCs w:val="18"/>
    </w:rPr>
  </w:style>
  <w:style w:type="paragraph" w:styleId="a7">
    <w:name w:val="Balloon Text"/>
    <w:basedOn w:val="a"/>
    <w:link w:val="a8"/>
    <w:rsid w:val="00FC3AC2"/>
    <w:rPr>
      <w:sz w:val="18"/>
      <w:szCs w:val="18"/>
    </w:rPr>
  </w:style>
  <w:style w:type="character" w:customStyle="1" w:styleId="a8">
    <w:name w:val="批注框文本 字符"/>
    <w:basedOn w:val="a0"/>
    <w:link w:val="a7"/>
    <w:rsid w:val="00FC3AC2"/>
    <w:rPr>
      <w:rFonts w:asciiTheme="minorHAnsi" w:eastAsiaTheme="minorEastAsia" w:hAnsiTheme="minorHAnsi" w:cstheme="minorBidi"/>
      <w:kern w:val="2"/>
      <w:sz w:val="18"/>
      <w:szCs w:val="18"/>
    </w:rPr>
  </w:style>
  <w:style w:type="table" w:styleId="a9">
    <w:name w:val="Table Grid"/>
    <w:basedOn w:val="a1"/>
    <w:uiPriority w:val="39"/>
    <w:rsid w:val="00E229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曾洁</dc:creator>
  <cp:lastModifiedBy>于旭蓉</cp:lastModifiedBy>
  <cp:revision>43</cp:revision>
  <cp:lastPrinted>2020-05-12T03:58:00Z</cp:lastPrinted>
  <dcterms:created xsi:type="dcterms:W3CDTF">2020-05-07T02:04:00Z</dcterms:created>
  <dcterms:modified xsi:type="dcterms:W3CDTF">2020-05-12T04:00:00Z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