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0E" w:rsidRPr="00077A0C" w:rsidRDefault="003C000E" w:rsidP="003C000E">
      <w:pPr>
        <w:jc w:val="left"/>
        <w:rPr>
          <w:rFonts w:ascii="宋体" w:eastAsia="宋体" w:hAnsi="宋体"/>
          <w:sz w:val="28"/>
          <w:szCs w:val="28"/>
        </w:rPr>
      </w:pPr>
      <w:r w:rsidRPr="00077A0C">
        <w:rPr>
          <w:rFonts w:ascii="宋体" w:eastAsia="宋体" w:hAnsi="宋体" w:hint="eastAsia"/>
          <w:sz w:val="28"/>
          <w:szCs w:val="28"/>
        </w:rPr>
        <w:t>附件1:</w:t>
      </w:r>
    </w:p>
    <w:p w:rsidR="003C000E" w:rsidRPr="00E02365" w:rsidRDefault="003C000E" w:rsidP="003C000E">
      <w:pPr>
        <w:spacing w:line="520" w:lineRule="exact"/>
        <w:jc w:val="center"/>
        <w:rPr>
          <w:rFonts w:ascii="黑体" w:eastAsia="黑体" w:hAnsi="黑体"/>
          <w:sz w:val="30"/>
          <w:szCs w:val="30"/>
        </w:rPr>
      </w:pPr>
      <w:r w:rsidRPr="00E02365">
        <w:rPr>
          <w:rFonts w:ascii="黑体" w:eastAsia="黑体" w:hAnsi="黑体" w:hint="eastAsia"/>
          <w:sz w:val="30"/>
          <w:szCs w:val="30"/>
        </w:rPr>
        <w:t>大连海洋大学2016年本科教学成果奖评审标准</w:t>
      </w:r>
    </w:p>
    <w:tbl>
      <w:tblPr>
        <w:tblStyle w:val="a3"/>
        <w:tblW w:w="10018" w:type="dxa"/>
        <w:jc w:val="center"/>
        <w:tblInd w:w="590" w:type="dxa"/>
        <w:tblLook w:val="01E0"/>
      </w:tblPr>
      <w:tblGrid>
        <w:gridCol w:w="1353"/>
        <w:gridCol w:w="2161"/>
        <w:gridCol w:w="6504"/>
      </w:tblGrid>
      <w:tr w:rsidR="003C000E" w:rsidRPr="005308C9" w:rsidTr="00F1271C">
        <w:trPr>
          <w:trHeight w:val="610"/>
          <w:tblHeader/>
          <w:jc w:val="center"/>
        </w:trPr>
        <w:tc>
          <w:tcPr>
            <w:tcW w:w="1353" w:type="dxa"/>
            <w:vAlign w:val="center"/>
          </w:tcPr>
          <w:p w:rsidR="003C000E" w:rsidRPr="00F16597" w:rsidRDefault="003C000E" w:rsidP="00F1271C">
            <w:pPr>
              <w:spacing w:line="400" w:lineRule="exact"/>
              <w:jc w:val="center"/>
              <w:rPr>
                <w:rFonts w:ascii="黑体" w:eastAsia="黑体"/>
                <w:sz w:val="28"/>
                <w:szCs w:val="28"/>
              </w:rPr>
            </w:pPr>
            <w:r w:rsidRPr="00F16597">
              <w:rPr>
                <w:rFonts w:ascii="黑体" w:eastAsia="黑体" w:hint="eastAsia"/>
                <w:sz w:val="28"/>
                <w:szCs w:val="28"/>
              </w:rPr>
              <w:t>一级指标</w:t>
            </w:r>
          </w:p>
        </w:tc>
        <w:tc>
          <w:tcPr>
            <w:tcW w:w="2161" w:type="dxa"/>
            <w:vAlign w:val="center"/>
          </w:tcPr>
          <w:p w:rsidR="003C000E" w:rsidRPr="00F16597" w:rsidRDefault="003C000E" w:rsidP="00F1271C">
            <w:pPr>
              <w:spacing w:line="400" w:lineRule="exact"/>
              <w:jc w:val="center"/>
              <w:rPr>
                <w:rFonts w:ascii="黑体" w:eastAsia="黑体"/>
                <w:sz w:val="28"/>
                <w:szCs w:val="28"/>
              </w:rPr>
            </w:pPr>
            <w:r w:rsidRPr="00F16597">
              <w:rPr>
                <w:rFonts w:ascii="黑体" w:eastAsia="黑体" w:hint="eastAsia"/>
                <w:sz w:val="28"/>
                <w:szCs w:val="28"/>
              </w:rPr>
              <w:t>二级指标</w:t>
            </w:r>
          </w:p>
        </w:tc>
        <w:tc>
          <w:tcPr>
            <w:tcW w:w="6504" w:type="dxa"/>
            <w:vAlign w:val="center"/>
          </w:tcPr>
          <w:p w:rsidR="003C000E" w:rsidRPr="00F16597" w:rsidRDefault="003C000E" w:rsidP="00F1271C">
            <w:pPr>
              <w:spacing w:line="400" w:lineRule="exact"/>
              <w:jc w:val="center"/>
              <w:rPr>
                <w:rFonts w:ascii="黑体" w:eastAsia="黑体"/>
                <w:sz w:val="28"/>
                <w:szCs w:val="28"/>
              </w:rPr>
            </w:pPr>
            <w:r w:rsidRPr="00F16597">
              <w:rPr>
                <w:rFonts w:ascii="黑体" w:eastAsia="黑体" w:hint="eastAsia"/>
                <w:sz w:val="28"/>
                <w:szCs w:val="28"/>
              </w:rPr>
              <w:t>指标内涵</w:t>
            </w:r>
          </w:p>
        </w:tc>
      </w:tr>
      <w:tr w:rsidR="003C000E" w:rsidRPr="00F16597" w:rsidTr="00F1271C">
        <w:trPr>
          <w:trHeight w:val="856"/>
          <w:jc w:val="center"/>
        </w:trPr>
        <w:tc>
          <w:tcPr>
            <w:tcW w:w="1353" w:type="dxa"/>
            <w:vMerge w:val="restart"/>
            <w:vAlign w:val="center"/>
          </w:tcPr>
          <w:p w:rsidR="003C000E" w:rsidRDefault="003C000E" w:rsidP="00F1271C">
            <w:pPr>
              <w:spacing w:line="360" w:lineRule="exact"/>
              <w:jc w:val="center"/>
              <w:rPr>
                <w:rFonts w:ascii="仿宋_GB2312" w:eastAsia="仿宋_GB2312"/>
                <w:sz w:val="26"/>
                <w:szCs w:val="26"/>
              </w:rPr>
            </w:pPr>
            <w:r>
              <w:rPr>
                <w:rFonts w:ascii="仿宋_GB2312" w:eastAsia="仿宋_GB2312" w:hint="eastAsia"/>
                <w:sz w:val="26"/>
                <w:szCs w:val="26"/>
              </w:rPr>
              <w:t>1</w:t>
            </w:r>
          </w:p>
          <w:p w:rsidR="003C000E" w:rsidRDefault="003C000E" w:rsidP="00F1271C">
            <w:pPr>
              <w:spacing w:line="360" w:lineRule="exact"/>
              <w:jc w:val="center"/>
              <w:rPr>
                <w:rFonts w:ascii="仿宋_GB2312" w:eastAsia="仿宋_GB2312"/>
                <w:sz w:val="26"/>
                <w:szCs w:val="26"/>
              </w:rPr>
            </w:pPr>
            <w:r>
              <w:rPr>
                <w:rFonts w:ascii="仿宋_GB2312" w:eastAsia="仿宋_GB2312" w:hint="eastAsia"/>
                <w:sz w:val="26"/>
                <w:szCs w:val="26"/>
              </w:rPr>
              <w:t>成果内容</w:t>
            </w:r>
          </w:p>
          <w:p w:rsidR="003C000E" w:rsidRPr="00F16597" w:rsidRDefault="003C000E" w:rsidP="00F1271C">
            <w:pPr>
              <w:spacing w:line="360" w:lineRule="exact"/>
              <w:jc w:val="center"/>
              <w:rPr>
                <w:rFonts w:ascii="仿宋_GB2312" w:eastAsia="仿宋_GB2312"/>
                <w:sz w:val="26"/>
                <w:szCs w:val="26"/>
              </w:rPr>
            </w:pPr>
            <w:r>
              <w:rPr>
                <w:rFonts w:ascii="仿宋_GB2312" w:eastAsia="仿宋_GB2312" w:hint="eastAsia"/>
                <w:sz w:val="26"/>
                <w:szCs w:val="26"/>
              </w:rPr>
              <w:t>（35分）</w:t>
            </w:r>
          </w:p>
        </w:tc>
        <w:tc>
          <w:tcPr>
            <w:tcW w:w="2161" w:type="dxa"/>
            <w:vAlign w:val="center"/>
          </w:tcPr>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1.</w:t>
            </w:r>
            <w:r>
              <w:rPr>
                <w:rFonts w:ascii="仿宋_GB2312" w:eastAsia="仿宋_GB2312" w:hint="eastAsia"/>
                <w:sz w:val="26"/>
                <w:szCs w:val="26"/>
              </w:rPr>
              <w:t>1</w:t>
            </w:r>
          </w:p>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立题意义（5分）</w:t>
            </w:r>
          </w:p>
        </w:tc>
        <w:tc>
          <w:tcPr>
            <w:tcW w:w="6504" w:type="dxa"/>
            <w:vAlign w:val="center"/>
          </w:tcPr>
          <w:p w:rsidR="003C000E" w:rsidRDefault="003C000E" w:rsidP="00F1271C">
            <w:pPr>
              <w:spacing w:line="360" w:lineRule="exact"/>
              <w:rPr>
                <w:rFonts w:ascii="仿宋_GB2312" w:eastAsia="仿宋_GB2312" w:hAnsiTheme="minorHAnsi" w:cstheme="minorBidi"/>
                <w:kern w:val="2"/>
                <w:sz w:val="26"/>
                <w:szCs w:val="26"/>
              </w:rPr>
            </w:pPr>
            <w:r w:rsidRPr="00F16597">
              <w:rPr>
                <w:rFonts w:ascii="仿宋_GB2312" w:eastAsia="仿宋_GB2312" w:hint="eastAsia"/>
                <w:sz w:val="26"/>
                <w:szCs w:val="26"/>
              </w:rPr>
              <w:t>能够面向当前教育教学改革发展方向和人才培养质量提高等重要方面选题，选题有新意或选择了新的视角。</w:t>
            </w:r>
          </w:p>
        </w:tc>
      </w:tr>
      <w:tr w:rsidR="003C000E" w:rsidRPr="00F16597" w:rsidTr="00F1271C">
        <w:trPr>
          <w:trHeight w:val="1078"/>
          <w:jc w:val="center"/>
        </w:trPr>
        <w:tc>
          <w:tcPr>
            <w:tcW w:w="1353" w:type="dxa"/>
            <w:vMerge/>
            <w:vAlign w:val="center"/>
          </w:tcPr>
          <w:p w:rsidR="003C000E" w:rsidRPr="00F16597" w:rsidRDefault="003C000E" w:rsidP="00F1271C">
            <w:pPr>
              <w:spacing w:line="360" w:lineRule="exact"/>
              <w:jc w:val="center"/>
              <w:rPr>
                <w:rFonts w:ascii="仿宋_GB2312" w:eastAsia="仿宋_GB2312"/>
                <w:sz w:val="26"/>
                <w:szCs w:val="26"/>
              </w:rPr>
            </w:pPr>
          </w:p>
        </w:tc>
        <w:tc>
          <w:tcPr>
            <w:tcW w:w="2161" w:type="dxa"/>
            <w:vAlign w:val="center"/>
          </w:tcPr>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1.</w:t>
            </w:r>
            <w:r>
              <w:rPr>
                <w:rFonts w:ascii="仿宋_GB2312" w:eastAsia="仿宋_GB2312" w:hint="eastAsia"/>
                <w:sz w:val="26"/>
                <w:szCs w:val="26"/>
              </w:rPr>
              <w:t>2</w:t>
            </w:r>
          </w:p>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指导思想（5分）</w:t>
            </w:r>
          </w:p>
        </w:tc>
        <w:tc>
          <w:tcPr>
            <w:tcW w:w="6504" w:type="dxa"/>
            <w:vAlign w:val="center"/>
          </w:tcPr>
          <w:p w:rsidR="003C000E" w:rsidRDefault="003C000E" w:rsidP="00F1271C">
            <w:pPr>
              <w:spacing w:line="360" w:lineRule="exact"/>
              <w:rPr>
                <w:rFonts w:ascii="仿宋_GB2312" w:eastAsia="仿宋_GB2312" w:hAnsiTheme="minorHAnsi" w:cstheme="minorBidi"/>
                <w:kern w:val="2"/>
                <w:sz w:val="26"/>
                <w:szCs w:val="26"/>
              </w:rPr>
            </w:pPr>
            <w:r w:rsidRPr="00F16597">
              <w:rPr>
                <w:rFonts w:ascii="仿宋_GB2312" w:eastAsia="仿宋_GB2312" w:hint="eastAsia"/>
                <w:sz w:val="26"/>
                <w:szCs w:val="26"/>
              </w:rPr>
              <w:t>成果符合国家教育方针、政策，以及有关文件精神；方向明确，具有</w:t>
            </w:r>
            <w:r>
              <w:rPr>
                <w:rFonts w:ascii="仿宋_GB2312" w:eastAsia="仿宋_GB2312" w:hint="eastAsia"/>
                <w:sz w:val="26"/>
                <w:szCs w:val="26"/>
              </w:rPr>
              <w:t>较好的示范性与导向性</w:t>
            </w:r>
            <w:r w:rsidRPr="00F16597">
              <w:rPr>
                <w:rFonts w:ascii="仿宋_GB2312" w:eastAsia="仿宋_GB2312" w:hint="eastAsia"/>
                <w:sz w:val="26"/>
                <w:szCs w:val="26"/>
              </w:rPr>
              <w:t>，与学校的办学定位保持高度一致。</w:t>
            </w:r>
          </w:p>
        </w:tc>
      </w:tr>
      <w:tr w:rsidR="003C000E" w:rsidRPr="00F16597" w:rsidTr="00F1271C">
        <w:trPr>
          <w:trHeight w:val="1532"/>
          <w:jc w:val="center"/>
        </w:trPr>
        <w:tc>
          <w:tcPr>
            <w:tcW w:w="1353" w:type="dxa"/>
            <w:vMerge/>
            <w:vAlign w:val="center"/>
          </w:tcPr>
          <w:p w:rsidR="003C000E" w:rsidRPr="00F16597" w:rsidRDefault="003C000E" w:rsidP="00F1271C">
            <w:pPr>
              <w:spacing w:line="360" w:lineRule="exact"/>
              <w:jc w:val="center"/>
              <w:rPr>
                <w:rFonts w:ascii="仿宋_GB2312" w:eastAsia="仿宋_GB2312"/>
                <w:sz w:val="26"/>
                <w:szCs w:val="26"/>
              </w:rPr>
            </w:pPr>
          </w:p>
        </w:tc>
        <w:tc>
          <w:tcPr>
            <w:tcW w:w="2161" w:type="dxa"/>
            <w:vAlign w:val="center"/>
          </w:tcPr>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1.</w:t>
            </w:r>
            <w:r>
              <w:rPr>
                <w:rFonts w:ascii="仿宋_GB2312" w:eastAsia="仿宋_GB2312" w:hint="eastAsia"/>
                <w:sz w:val="26"/>
                <w:szCs w:val="26"/>
              </w:rPr>
              <w:t>3</w:t>
            </w:r>
          </w:p>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科学性（</w:t>
            </w:r>
            <w:r>
              <w:rPr>
                <w:rFonts w:ascii="仿宋_GB2312" w:eastAsia="仿宋_GB2312" w:hint="eastAsia"/>
                <w:sz w:val="26"/>
                <w:szCs w:val="26"/>
              </w:rPr>
              <w:t>5</w:t>
            </w:r>
            <w:r w:rsidRPr="00F16597">
              <w:rPr>
                <w:rFonts w:ascii="仿宋_GB2312" w:eastAsia="仿宋_GB2312" w:hint="eastAsia"/>
                <w:sz w:val="26"/>
                <w:szCs w:val="26"/>
              </w:rPr>
              <w:t>分）</w:t>
            </w:r>
          </w:p>
        </w:tc>
        <w:tc>
          <w:tcPr>
            <w:tcW w:w="6504" w:type="dxa"/>
            <w:vAlign w:val="center"/>
          </w:tcPr>
          <w:p w:rsidR="003C000E" w:rsidRDefault="003C000E" w:rsidP="00F1271C">
            <w:pPr>
              <w:spacing w:line="360" w:lineRule="exact"/>
              <w:rPr>
                <w:rFonts w:ascii="仿宋_GB2312" w:eastAsia="仿宋_GB2312" w:hAnsiTheme="minorHAnsi" w:cstheme="minorBidi"/>
                <w:kern w:val="2"/>
                <w:sz w:val="26"/>
                <w:szCs w:val="26"/>
              </w:rPr>
            </w:pPr>
            <w:r w:rsidRPr="00F16597">
              <w:rPr>
                <w:rFonts w:ascii="仿宋_GB2312" w:eastAsia="仿宋_GB2312" w:hint="eastAsia"/>
                <w:sz w:val="26"/>
                <w:szCs w:val="26"/>
              </w:rPr>
              <w:t>在教育教学方案设计、论证、制定和实践过程中或推广应用已有教学成果过程中，遵循教育教学规律，符合学生身心发展规律，适应社会经济发展需要；结构严谨、逻辑性强。</w:t>
            </w:r>
          </w:p>
        </w:tc>
      </w:tr>
      <w:tr w:rsidR="003C000E" w:rsidRPr="00F16597" w:rsidTr="00F1271C">
        <w:trPr>
          <w:trHeight w:val="787"/>
          <w:jc w:val="center"/>
        </w:trPr>
        <w:tc>
          <w:tcPr>
            <w:tcW w:w="1353" w:type="dxa"/>
            <w:vMerge/>
            <w:vAlign w:val="center"/>
          </w:tcPr>
          <w:p w:rsidR="003C000E" w:rsidRPr="00F16597" w:rsidRDefault="003C000E" w:rsidP="00F1271C">
            <w:pPr>
              <w:spacing w:line="360" w:lineRule="exact"/>
              <w:jc w:val="center"/>
              <w:rPr>
                <w:rFonts w:ascii="仿宋_GB2312" w:eastAsia="仿宋_GB2312"/>
                <w:sz w:val="26"/>
                <w:szCs w:val="26"/>
              </w:rPr>
            </w:pPr>
          </w:p>
        </w:tc>
        <w:tc>
          <w:tcPr>
            <w:tcW w:w="2161" w:type="dxa"/>
            <w:vAlign w:val="center"/>
          </w:tcPr>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1.</w:t>
            </w:r>
            <w:r>
              <w:rPr>
                <w:rFonts w:ascii="仿宋_GB2312" w:eastAsia="仿宋_GB2312" w:hint="eastAsia"/>
                <w:sz w:val="26"/>
                <w:szCs w:val="26"/>
              </w:rPr>
              <w:t>4</w:t>
            </w:r>
          </w:p>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支撑条件（</w:t>
            </w:r>
            <w:r>
              <w:rPr>
                <w:rFonts w:ascii="仿宋_GB2312" w:eastAsia="仿宋_GB2312" w:hint="eastAsia"/>
                <w:sz w:val="26"/>
                <w:szCs w:val="26"/>
              </w:rPr>
              <w:t>20</w:t>
            </w:r>
            <w:r w:rsidRPr="00F16597">
              <w:rPr>
                <w:rFonts w:ascii="仿宋_GB2312" w:eastAsia="仿宋_GB2312" w:hint="eastAsia"/>
                <w:sz w:val="26"/>
                <w:szCs w:val="26"/>
              </w:rPr>
              <w:t>分）</w:t>
            </w:r>
          </w:p>
        </w:tc>
        <w:tc>
          <w:tcPr>
            <w:tcW w:w="6504" w:type="dxa"/>
            <w:vAlign w:val="center"/>
          </w:tcPr>
          <w:p w:rsidR="003C000E" w:rsidRDefault="003C000E" w:rsidP="00F1271C">
            <w:pPr>
              <w:spacing w:line="360" w:lineRule="exact"/>
              <w:rPr>
                <w:rFonts w:ascii="仿宋_GB2312" w:eastAsia="仿宋_GB2312" w:hAnsiTheme="minorHAnsi" w:cstheme="minorBidi"/>
                <w:kern w:val="2"/>
                <w:sz w:val="26"/>
                <w:szCs w:val="26"/>
              </w:rPr>
            </w:pPr>
            <w:r>
              <w:rPr>
                <w:rFonts w:ascii="仿宋_GB2312" w:eastAsia="仿宋_GB2312" w:hint="eastAsia"/>
                <w:sz w:val="26"/>
                <w:szCs w:val="26"/>
              </w:rPr>
              <w:t>具有一定数量的</w:t>
            </w:r>
            <w:r w:rsidRPr="00F16597">
              <w:rPr>
                <w:rFonts w:ascii="仿宋_GB2312" w:eastAsia="仿宋_GB2312" w:hint="eastAsia"/>
                <w:sz w:val="26"/>
                <w:szCs w:val="26"/>
              </w:rPr>
              <w:t>支撑成果建设的项目</w:t>
            </w:r>
            <w:r>
              <w:rPr>
                <w:rFonts w:ascii="仿宋_GB2312" w:eastAsia="仿宋_GB2312" w:hint="eastAsia"/>
                <w:sz w:val="26"/>
                <w:szCs w:val="26"/>
              </w:rPr>
              <w:t>，成果质量高，能代表该领域的先进水平。</w:t>
            </w:r>
          </w:p>
        </w:tc>
      </w:tr>
      <w:tr w:rsidR="003C000E" w:rsidRPr="00F16597" w:rsidTr="00F1271C">
        <w:trPr>
          <w:trHeight w:val="870"/>
          <w:jc w:val="center"/>
        </w:trPr>
        <w:tc>
          <w:tcPr>
            <w:tcW w:w="1353" w:type="dxa"/>
            <w:vMerge w:val="restart"/>
            <w:vAlign w:val="center"/>
          </w:tcPr>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2</w:t>
            </w:r>
          </w:p>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成果创新</w:t>
            </w:r>
          </w:p>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（20分）</w:t>
            </w:r>
          </w:p>
        </w:tc>
        <w:tc>
          <w:tcPr>
            <w:tcW w:w="2161" w:type="dxa"/>
            <w:vAlign w:val="center"/>
          </w:tcPr>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2.1</w:t>
            </w:r>
          </w:p>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理论创新（10分）</w:t>
            </w:r>
          </w:p>
        </w:tc>
        <w:tc>
          <w:tcPr>
            <w:tcW w:w="6504" w:type="dxa"/>
            <w:vAlign w:val="center"/>
          </w:tcPr>
          <w:p w:rsidR="003C000E" w:rsidRPr="00F16597" w:rsidRDefault="003C000E" w:rsidP="00F1271C">
            <w:pPr>
              <w:spacing w:line="360" w:lineRule="exact"/>
              <w:rPr>
                <w:rFonts w:ascii="仿宋_GB2312" w:eastAsia="仿宋_GB2312"/>
                <w:sz w:val="26"/>
                <w:szCs w:val="26"/>
              </w:rPr>
            </w:pPr>
            <w:r w:rsidRPr="00F16597">
              <w:rPr>
                <w:rFonts w:ascii="仿宋_GB2312" w:eastAsia="仿宋_GB2312" w:hint="eastAsia"/>
                <w:sz w:val="26"/>
                <w:szCs w:val="26"/>
              </w:rPr>
              <w:t>在教育教学改革方案的设计、论证、制定等方面有相应的理论基础，并有所创新。</w:t>
            </w:r>
          </w:p>
        </w:tc>
      </w:tr>
      <w:tr w:rsidR="003C000E" w:rsidRPr="00F16597" w:rsidTr="00F1271C">
        <w:trPr>
          <w:trHeight w:val="954"/>
          <w:jc w:val="center"/>
        </w:trPr>
        <w:tc>
          <w:tcPr>
            <w:tcW w:w="1353" w:type="dxa"/>
            <w:vMerge/>
            <w:vAlign w:val="center"/>
          </w:tcPr>
          <w:p w:rsidR="003C000E" w:rsidRPr="00F16597" w:rsidRDefault="003C000E" w:rsidP="00F1271C">
            <w:pPr>
              <w:spacing w:line="360" w:lineRule="exact"/>
              <w:jc w:val="center"/>
              <w:rPr>
                <w:rFonts w:ascii="仿宋_GB2312" w:eastAsia="仿宋_GB2312"/>
                <w:sz w:val="26"/>
                <w:szCs w:val="26"/>
              </w:rPr>
            </w:pPr>
          </w:p>
        </w:tc>
        <w:tc>
          <w:tcPr>
            <w:tcW w:w="2161" w:type="dxa"/>
            <w:vAlign w:val="center"/>
          </w:tcPr>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2.2</w:t>
            </w:r>
          </w:p>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实践创新（10分）</w:t>
            </w:r>
          </w:p>
        </w:tc>
        <w:tc>
          <w:tcPr>
            <w:tcW w:w="6504" w:type="dxa"/>
            <w:vAlign w:val="center"/>
          </w:tcPr>
          <w:p w:rsidR="003C000E" w:rsidRPr="00F16597" w:rsidRDefault="003C000E" w:rsidP="00F1271C">
            <w:pPr>
              <w:spacing w:line="360" w:lineRule="exact"/>
              <w:rPr>
                <w:rFonts w:ascii="仿宋_GB2312" w:eastAsia="仿宋_GB2312"/>
                <w:sz w:val="26"/>
                <w:szCs w:val="26"/>
              </w:rPr>
            </w:pPr>
            <w:r w:rsidRPr="00F16597">
              <w:rPr>
                <w:rFonts w:ascii="仿宋_GB2312" w:eastAsia="仿宋_GB2312" w:hint="eastAsia"/>
                <w:sz w:val="26"/>
                <w:szCs w:val="26"/>
              </w:rPr>
              <w:t>在教育教学方案实施过程中有所创新；或结合自身特点，在推广、应用已有的教学成果实践中有进一步创新和发展。</w:t>
            </w:r>
          </w:p>
        </w:tc>
      </w:tr>
      <w:tr w:rsidR="003C000E" w:rsidRPr="00F16597" w:rsidTr="00F1271C">
        <w:trPr>
          <w:trHeight w:val="869"/>
          <w:jc w:val="center"/>
        </w:trPr>
        <w:tc>
          <w:tcPr>
            <w:tcW w:w="1353" w:type="dxa"/>
            <w:vMerge w:val="restart"/>
            <w:vAlign w:val="center"/>
          </w:tcPr>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3</w:t>
            </w:r>
          </w:p>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成果应用</w:t>
            </w:r>
          </w:p>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（25分）</w:t>
            </w:r>
          </w:p>
        </w:tc>
        <w:tc>
          <w:tcPr>
            <w:tcW w:w="2161" w:type="dxa"/>
            <w:vAlign w:val="center"/>
          </w:tcPr>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3.1</w:t>
            </w:r>
          </w:p>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推广应用（10分）</w:t>
            </w:r>
          </w:p>
        </w:tc>
        <w:tc>
          <w:tcPr>
            <w:tcW w:w="6504" w:type="dxa"/>
            <w:vAlign w:val="center"/>
          </w:tcPr>
          <w:p w:rsidR="003C000E" w:rsidRPr="00F16597" w:rsidRDefault="003C000E" w:rsidP="00F1271C">
            <w:pPr>
              <w:spacing w:line="360" w:lineRule="exact"/>
              <w:rPr>
                <w:rFonts w:ascii="仿宋_GB2312" w:eastAsia="仿宋_GB2312"/>
                <w:sz w:val="26"/>
                <w:szCs w:val="26"/>
              </w:rPr>
            </w:pPr>
            <w:r w:rsidRPr="00F16597">
              <w:rPr>
                <w:rFonts w:ascii="仿宋_GB2312" w:eastAsia="仿宋_GB2312" w:hint="eastAsia"/>
                <w:sz w:val="26"/>
                <w:szCs w:val="26"/>
              </w:rPr>
              <w:t>成果推广应用范围大、</w:t>
            </w:r>
            <w:r>
              <w:rPr>
                <w:rFonts w:ascii="仿宋_GB2312" w:eastAsia="仿宋_GB2312" w:hint="eastAsia"/>
                <w:sz w:val="26"/>
                <w:szCs w:val="26"/>
              </w:rPr>
              <w:t>适用性强、</w:t>
            </w:r>
            <w:r w:rsidRPr="00F16597">
              <w:rPr>
                <w:rFonts w:ascii="仿宋_GB2312" w:eastAsia="仿宋_GB2312" w:hint="eastAsia"/>
                <w:sz w:val="26"/>
                <w:szCs w:val="26"/>
              </w:rPr>
              <w:t>受益面广，受益时间长。</w:t>
            </w:r>
          </w:p>
        </w:tc>
      </w:tr>
      <w:tr w:rsidR="003C000E" w:rsidRPr="00F16597" w:rsidTr="00F1271C">
        <w:trPr>
          <w:trHeight w:val="1385"/>
          <w:jc w:val="center"/>
        </w:trPr>
        <w:tc>
          <w:tcPr>
            <w:tcW w:w="1353" w:type="dxa"/>
            <w:vMerge/>
            <w:vAlign w:val="center"/>
          </w:tcPr>
          <w:p w:rsidR="003C000E" w:rsidRPr="00F16597" w:rsidRDefault="003C000E" w:rsidP="00F1271C">
            <w:pPr>
              <w:spacing w:line="360" w:lineRule="exact"/>
              <w:jc w:val="center"/>
              <w:rPr>
                <w:rFonts w:ascii="仿宋_GB2312" w:eastAsia="仿宋_GB2312"/>
                <w:sz w:val="26"/>
                <w:szCs w:val="26"/>
              </w:rPr>
            </w:pPr>
          </w:p>
        </w:tc>
        <w:tc>
          <w:tcPr>
            <w:tcW w:w="2161" w:type="dxa"/>
            <w:vAlign w:val="center"/>
          </w:tcPr>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3.2</w:t>
            </w:r>
          </w:p>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应用成效（10分）</w:t>
            </w:r>
          </w:p>
        </w:tc>
        <w:tc>
          <w:tcPr>
            <w:tcW w:w="6504" w:type="dxa"/>
            <w:vAlign w:val="center"/>
          </w:tcPr>
          <w:p w:rsidR="003C000E" w:rsidRDefault="003C000E" w:rsidP="00F1271C">
            <w:pPr>
              <w:spacing w:line="360" w:lineRule="exact"/>
              <w:rPr>
                <w:rFonts w:ascii="仿宋_GB2312" w:eastAsia="仿宋_GB2312" w:hAnsiTheme="minorHAnsi" w:cstheme="minorBidi"/>
                <w:kern w:val="2"/>
                <w:sz w:val="26"/>
                <w:szCs w:val="26"/>
              </w:rPr>
            </w:pPr>
            <w:r w:rsidRPr="00F16597">
              <w:rPr>
                <w:rFonts w:ascii="仿宋_GB2312" w:eastAsia="仿宋_GB2312" w:hint="eastAsia"/>
                <w:sz w:val="26"/>
                <w:szCs w:val="26"/>
              </w:rPr>
              <w:t>在成果实施过程中人才培养质量明显提高；教育工作者自身也在改变或提高；成果的实施给学校带来管理体制的进步或教育教学管理的改进。</w:t>
            </w:r>
          </w:p>
        </w:tc>
      </w:tr>
      <w:tr w:rsidR="003C000E" w:rsidRPr="00F16597" w:rsidTr="00F1271C">
        <w:trPr>
          <w:trHeight w:val="910"/>
          <w:jc w:val="center"/>
        </w:trPr>
        <w:tc>
          <w:tcPr>
            <w:tcW w:w="1353" w:type="dxa"/>
            <w:vMerge/>
            <w:vAlign w:val="center"/>
          </w:tcPr>
          <w:p w:rsidR="003C000E" w:rsidRPr="00F16597" w:rsidRDefault="003C000E" w:rsidP="00F1271C">
            <w:pPr>
              <w:spacing w:line="360" w:lineRule="exact"/>
              <w:jc w:val="center"/>
              <w:rPr>
                <w:rFonts w:ascii="仿宋_GB2312" w:eastAsia="仿宋_GB2312"/>
                <w:sz w:val="26"/>
                <w:szCs w:val="26"/>
              </w:rPr>
            </w:pPr>
          </w:p>
        </w:tc>
        <w:tc>
          <w:tcPr>
            <w:tcW w:w="2161" w:type="dxa"/>
            <w:vAlign w:val="center"/>
          </w:tcPr>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3.3</w:t>
            </w:r>
          </w:p>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预期前景（5分）</w:t>
            </w:r>
          </w:p>
        </w:tc>
        <w:tc>
          <w:tcPr>
            <w:tcW w:w="6504" w:type="dxa"/>
            <w:vAlign w:val="center"/>
          </w:tcPr>
          <w:p w:rsidR="003C000E" w:rsidRDefault="003C000E" w:rsidP="00F1271C">
            <w:pPr>
              <w:spacing w:line="360" w:lineRule="exact"/>
              <w:rPr>
                <w:rFonts w:ascii="仿宋_GB2312" w:eastAsia="仿宋_GB2312" w:hAnsiTheme="minorHAnsi" w:cstheme="minorBidi"/>
                <w:kern w:val="2"/>
                <w:sz w:val="26"/>
                <w:szCs w:val="26"/>
              </w:rPr>
            </w:pPr>
            <w:r w:rsidRPr="00F16597">
              <w:rPr>
                <w:rFonts w:ascii="仿宋_GB2312" w:eastAsia="仿宋_GB2312" w:hint="eastAsia"/>
                <w:sz w:val="26"/>
                <w:szCs w:val="26"/>
              </w:rPr>
              <w:t>成果仍有进一步拓展的空间和持续发展的活力；或能够明显地看到好的发展前景。</w:t>
            </w:r>
          </w:p>
        </w:tc>
      </w:tr>
      <w:tr w:rsidR="003C000E" w:rsidRPr="00F16597" w:rsidTr="00F1271C">
        <w:trPr>
          <w:trHeight w:val="764"/>
          <w:jc w:val="center"/>
        </w:trPr>
        <w:tc>
          <w:tcPr>
            <w:tcW w:w="1353" w:type="dxa"/>
            <w:vAlign w:val="center"/>
          </w:tcPr>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4</w:t>
            </w:r>
          </w:p>
          <w:p w:rsidR="003C000E"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成果特色</w:t>
            </w:r>
          </w:p>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（10分）</w:t>
            </w:r>
          </w:p>
        </w:tc>
        <w:tc>
          <w:tcPr>
            <w:tcW w:w="8665" w:type="dxa"/>
            <w:gridSpan w:val="2"/>
            <w:vAlign w:val="center"/>
          </w:tcPr>
          <w:p w:rsidR="003C000E" w:rsidRDefault="003C000E" w:rsidP="00F1271C">
            <w:pPr>
              <w:spacing w:line="360" w:lineRule="exact"/>
              <w:rPr>
                <w:rFonts w:ascii="仿宋_GB2312" w:eastAsia="仿宋_GB2312" w:hAnsiTheme="minorHAnsi" w:cstheme="minorBidi"/>
                <w:kern w:val="2"/>
                <w:sz w:val="26"/>
                <w:szCs w:val="26"/>
              </w:rPr>
            </w:pPr>
            <w:r w:rsidRPr="00F16597">
              <w:rPr>
                <w:rFonts w:ascii="仿宋_GB2312" w:eastAsia="仿宋_GB2312" w:hint="eastAsia"/>
                <w:sz w:val="26"/>
                <w:szCs w:val="26"/>
              </w:rPr>
              <w:t>成果在教育教学改革等方面的探索和实践有显著特色，并为社会和</w:t>
            </w:r>
            <w:r>
              <w:rPr>
                <w:rFonts w:ascii="仿宋_GB2312" w:eastAsia="仿宋_GB2312" w:hint="eastAsia"/>
                <w:sz w:val="26"/>
                <w:szCs w:val="26"/>
              </w:rPr>
              <w:t>学校</w:t>
            </w:r>
            <w:r w:rsidRPr="00F16597">
              <w:rPr>
                <w:rFonts w:ascii="仿宋_GB2312" w:eastAsia="仿宋_GB2312" w:hint="eastAsia"/>
                <w:sz w:val="26"/>
                <w:szCs w:val="26"/>
              </w:rPr>
              <w:t>普遍认可。</w:t>
            </w:r>
          </w:p>
        </w:tc>
      </w:tr>
      <w:tr w:rsidR="003C000E" w:rsidRPr="00F16597" w:rsidTr="00F1271C">
        <w:trPr>
          <w:trHeight w:val="982"/>
          <w:jc w:val="center"/>
        </w:trPr>
        <w:tc>
          <w:tcPr>
            <w:tcW w:w="1353" w:type="dxa"/>
            <w:vAlign w:val="center"/>
          </w:tcPr>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5</w:t>
            </w:r>
          </w:p>
          <w:p w:rsidR="003C000E" w:rsidRPr="00F16597" w:rsidRDefault="003C000E" w:rsidP="00F1271C">
            <w:pPr>
              <w:spacing w:line="360" w:lineRule="exact"/>
              <w:jc w:val="center"/>
              <w:rPr>
                <w:rFonts w:ascii="仿宋_GB2312" w:eastAsia="仿宋_GB2312"/>
                <w:sz w:val="26"/>
                <w:szCs w:val="26"/>
              </w:rPr>
            </w:pPr>
            <w:r w:rsidRPr="00F16597">
              <w:rPr>
                <w:rFonts w:ascii="仿宋_GB2312" w:eastAsia="仿宋_GB2312" w:hint="eastAsia"/>
                <w:sz w:val="26"/>
                <w:szCs w:val="26"/>
              </w:rPr>
              <w:t>综合水平（10分）</w:t>
            </w:r>
          </w:p>
        </w:tc>
        <w:tc>
          <w:tcPr>
            <w:tcW w:w="8665" w:type="dxa"/>
            <w:gridSpan w:val="2"/>
            <w:vAlign w:val="center"/>
          </w:tcPr>
          <w:p w:rsidR="003C000E" w:rsidRDefault="003C000E" w:rsidP="00F1271C">
            <w:pPr>
              <w:spacing w:line="360" w:lineRule="exact"/>
              <w:rPr>
                <w:rFonts w:ascii="仿宋_GB2312" w:eastAsia="仿宋_GB2312" w:hAnsiTheme="minorHAnsi" w:cstheme="minorBidi"/>
                <w:kern w:val="2"/>
                <w:sz w:val="26"/>
                <w:szCs w:val="26"/>
              </w:rPr>
            </w:pPr>
            <w:r w:rsidRPr="00F16597">
              <w:rPr>
                <w:rFonts w:ascii="仿宋_GB2312" w:eastAsia="仿宋_GB2312" w:hint="eastAsia"/>
                <w:sz w:val="26"/>
                <w:szCs w:val="26"/>
              </w:rPr>
              <w:t>成果理论创新突出，实践特色突出，教育教学改革迈出重大步伐，并取得重大的人才培养效益。成果达到学校内先进水平。</w:t>
            </w:r>
          </w:p>
        </w:tc>
      </w:tr>
    </w:tbl>
    <w:p w:rsidR="00D357D7" w:rsidRPr="003C000E" w:rsidRDefault="00D357D7"/>
    <w:sectPr w:rsidR="00D357D7" w:rsidRPr="003C000E" w:rsidSect="00002E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000E"/>
    <w:rsid w:val="00002E99"/>
    <w:rsid w:val="00077A0C"/>
    <w:rsid w:val="003C000E"/>
    <w:rsid w:val="00D357D7"/>
    <w:rsid w:val="00E023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000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纪常鲲</dc:creator>
  <cp:keywords/>
  <dc:description/>
  <cp:lastModifiedBy>纪常鲲</cp:lastModifiedBy>
  <cp:revision>4</cp:revision>
  <dcterms:created xsi:type="dcterms:W3CDTF">2016-04-21T02:51:00Z</dcterms:created>
  <dcterms:modified xsi:type="dcterms:W3CDTF">2016-04-21T02:55:00Z</dcterms:modified>
</cp:coreProperties>
</file>