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B516F" w14:textId="14AC966C" w:rsidR="00D133BF" w:rsidRPr="006B0161" w:rsidRDefault="00D133BF" w:rsidP="006B0161">
      <w:pPr>
        <w:snapToGrid w:val="0"/>
        <w:ind w:firstLineChars="200" w:firstLine="720"/>
        <w:jc w:val="center"/>
        <w:rPr>
          <w:rFonts w:ascii="方正小标宋简体" w:eastAsia="方正小标宋简体" w:hAnsi="宋体"/>
          <w:bCs/>
          <w:sz w:val="36"/>
          <w:szCs w:val="36"/>
        </w:rPr>
      </w:pPr>
      <w:r w:rsidRPr="006B0161">
        <w:rPr>
          <w:rFonts w:ascii="方正小标宋简体" w:eastAsia="方正小标宋简体" w:hAnsi="宋体" w:hint="eastAsia"/>
          <w:bCs/>
          <w:sz w:val="36"/>
          <w:szCs w:val="36"/>
        </w:rPr>
        <w:t>大连海洋大学通识选修课程建设基本要求和标准</w:t>
      </w:r>
    </w:p>
    <w:tbl>
      <w:tblPr>
        <w:tblW w:w="15585" w:type="dxa"/>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701"/>
        <w:gridCol w:w="6662"/>
        <w:gridCol w:w="8222"/>
      </w:tblGrid>
      <w:tr w:rsidR="00D133BF" w:rsidRPr="006B0161" w14:paraId="32A2FEE7" w14:textId="77777777" w:rsidTr="00911652">
        <w:trPr>
          <w:cantSplit/>
          <w:trHeight w:val="510"/>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68E05A5B" w14:textId="77777777" w:rsidR="00D133BF" w:rsidRPr="00911652" w:rsidRDefault="00D133BF" w:rsidP="00EA597B">
            <w:pPr>
              <w:adjustRightInd w:val="0"/>
              <w:snapToGrid w:val="0"/>
              <w:jc w:val="center"/>
              <w:rPr>
                <w:rFonts w:ascii="宋体" w:eastAsia="宋体" w:hAnsi="宋体" w:cs="Times New Roman"/>
                <w:b/>
                <w:bCs/>
                <w:sz w:val="24"/>
                <w:szCs w:val="24"/>
              </w:rPr>
            </w:pPr>
            <w:r w:rsidRPr="00911652">
              <w:rPr>
                <w:rFonts w:ascii="宋体" w:eastAsia="宋体" w:hAnsi="宋体" w:cs="Times New Roman"/>
                <w:b/>
                <w:bCs/>
                <w:sz w:val="24"/>
                <w:szCs w:val="24"/>
              </w:rPr>
              <w:t>指标</w:t>
            </w:r>
          </w:p>
        </w:tc>
        <w:tc>
          <w:tcPr>
            <w:tcW w:w="6662" w:type="dxa"/>
            <w:tcBorders>
              <w:top w:val="single" w:sz="6" w:space="0" w:color="000000"/>
              <w:left w:val="single" w:sz="6" w:space="0" w:color="000000"/>
              <w:bottom w:val="single" w:sz="6" w:space="0" w:color="000000"/>
              <w:right w:val="single" w:sz="6" w:space="0" w:color="000000"/>
            </w:tcBorders>
            <w:vAlign w:val="center"/>
            <w:hideMark/>
          </w:tcPr>
          <w:p w14:paraId="01F73366" w14:textId="4EBECB1E" w:rsidR="00D133BF" w:rsidRPr="00911652" w:rsidRDefault="00D133BF" w:rsidP="00EA597B">
            <w:pPr>
              <w:adjustRightInd w:val="0"/>
              <w:snapToGrid w:val="0"/>
              <w:ind w:firstLineChars="200" w:firstLine="482"/>
              <w:jc w:val="center"/>
              <w:rPr>
                <w:rFonts w:ascii="宋体" w:eastAsia="宋体" w:hAnsi="宋体" w:cs="Times New Roman"/>
                <w:b/>
                <w:bCs/>
                <w:sz w:val="24"/>
                <w:szCs w:val="24"/>
              </w:rPr>
            </w:pPr>
            <w:r w:rsidRPr="00911652">
              <w:rPr>
                <w:rFonts w:ascii="宋体" w:eastAsia="宋体" w:hAnsi="宋体" w:cs="Times New Roman" w:hint="eastAsia"/>
                <w:b/>
                <w:bCs/>
                <w:sz w:val="24"/>
                <w:szCs w:val="24"/>
              </w:rPr>
              <w:t>基本要求</w:t>
            </w:r>
          </w:p>
        </w:tc>
        <w:tc>
          <w:tcPr>
            <w:tcW w:w="8222" w:type="dxa"/>
            <w:tcBorders>
              <w:top w:val="single" w:sz="6" w:space="0" w:color="000000"/>
              <w:left w:val="single" w:sz="6" w:space="0" w:color="000000"/>
              <w:bottom w:val="single" w:sz="6" w:space="0" w:color="000000"/>
              <w:right w:val="single" w:sz="6" w:space="0" w:color="000000"/>
            </w:tcBorders>
            <w:vAlign w:val="center"/>
          </w:tcPr>
          <w:p w14:paraId="037B7779" w14:textId="1A30D703" w:rsidR="00D133BF" w:rsidRPr="00911652" w:rsidRDefault="00D133BF" w:rsidP="00EA597B">
            <w:pPr>
              <w:adjustRightInd w:val="0"/>
              <w:snapToGrid w:val="0"/>
              <w:ind w:firstLineChars="200" w:firstLine="482"/>
              <w:jc w:val="center"/>
              <w:rPr>
                <w:rFonts w:ascii="宋体" w:eastAsia="宋体" w:hAnsi="宋体" w:cs="Times New Roman"/>
                <w:b/>
                <w:bCs/>
                <w:sz w:val="24"/>
                <w:szCs w:val="24"/>
              </w:rPr>
            </w:pPr>
            <w:r w:rsidRPr="00911652">
              <w:rPr>
                <w:rFonts w:ascii="宋体" w:eastAsia="宋体" w:hAnsi="宋体" w:cs="Times New Roman"/>
                <w:b/>
                <w:bCs/>
                <w:sz w:val="24"/>
                <w:szCs w:val="24"/>
              </w:rPr>
              <w:t>通</w:t>
            </w:r>
            <w:proofErr w:type="gramStart"/>
            <w:r w:rsidRPr="00911652">
              <w:rPr>
                <w:rFonts w:ascii="宋体" w:eastAsia="宋体" w:hAnsi="宋体" w:cs="Times New Roman"/>
                <w:b/>
                <w:bCs/>
                <w:sz w:val="24"/>
                <w:szCs w:val="24"/>
              </w:rPr>
              <w:t>识核心</w:t>
            </w:r>
            <w:proofErr w:type="gramEnd"/>
            <w:r w:rsidRPr="00911652">
              <w:rPr>
                <w:rFonts w:ascii="宋体" w:eastAsia="宋体" w:hAnsi="宋体" w:cs="Times New Roman" w:hint="eastAsia"/>
                <w:b/>
                <w:bCs/>
                <w:sz w:val="24"/>
                <w:szCs w:val="24"/>
              </w:rPr>
              <w:t>课程补充要求</w:t>
            </w:r>
          </w:p>
        </w:tc>
      </w:tr>
      <w:tr w:rsidR="00D133BF" w:rsidRPr="006B0161" w14:paraId="7746896D" w14:textId="77777777" w:rsidTr="00911652">
        <w:trPr>
          <w:cantSplit/>
          <w:trHeight w:val="1880"/>
          <w:jc w:val="center"/>
        </w:trPr>
        <w:tc>
          <w:tcPr>
            <w:tcW w:w="701" w:type="dxa"/>
            <w:tcBorders>
              <w:top w:val="single" w:sz="6" w:space="0" w:color="000000"/>
              <w:left w:val="single" w:sz="6" w:space="0" w:color="000000"/>
              <w:bottom w:val="single" w:sz="6" w:space="0" w:color="000000"/>
              <w:right w:val="single" w:sz="6" w:space="0" w:color="000000"/>
            </w:tcBorders>
            <w:vAlign w:val="center"/>
          </w:tcPr>
          <w:p w14:paraId="548E3BF6" w14:textId="65A12DFB" w:rsidR="00D133BF" w:rsidRPr="00911652" w:rsidRDefault="006B0161" w:rsidP="00911652">
            <w:pPr>
              <w:snapToGrid w:val="0"/>
              <w:jc w:val="center"/>
              <w:rPr>
                <w:rFonts w:ascii="宋体" w:eastAsia="宋体" w:hAnsi="宋体"/>
                <w:sz w:val="24"/>
                <w:szCs w:val="24"/>
              </w:rPr>
            </w:pPr>
            <w:r w:rsidRPr="00911652">
              <w:rPr>
                <w:rFonts w:ascii="宋体" w:eastAsia="宋体" w:hAnsi="宋体" w:cs="Times New Roman" w:hint="eastAsia"/>
                <w:sz w:val="24"/>
                <w:szCs w:val="24"/>
              </w:rPr>
              <w:t>课程</w:t>
            </w:r>
            <w:r w:rsidR="00911652" w:rsidRPr="00911652">
              <w:rPr>
                <w:rFonts w:ascii="宋体" w:eastAsia="宋体" w:hAnsi="宋体" w:cs="Times New Roman" w:hint="eastAsia"/>
                <w:sz w:val="24"/>
                <w:szCs w:val="24"/>
              </w:rPr>
              <w:t>目标及</w:t>
            </w:r>
            <w:r w:rsidRPr="00911652">
              <w:rPr>
                <w:rFonts w:ascii="宋体" w:eastAsia="宋体" w:hAnsi="宋体" w:cs="Times New Roman"/>
                <w:sz w:val="24"/>
                <w:szCs w:val="24"/>
              </w:rPr>
              <w:t>内容</w:t>
            </w:r>
          </w:p>
        </w:tc>
        <w:tc>
          <w:tcPr>
            <w:tcW w:w="6662" w:type="dxa"/>
            <w:tcBorders>
              <w:top w:val="single" w:sz="6" w:space="0" w:color="000000"/>
              <w:left w:val="single" w:sz="6" w:space="0" w:color="000000"/>
              <w:bottom w:val="single" w:sz="6" w:space="0" w:color="000000"/>
              <w:right w:val="single" w:sz="6" w:space="0" w:color="000000"/>
            </w:tcBorders>
            <w:vAlign w:val="center"/>
          </w:tcPr>
          <w:p w14:paraId="4F041E84" w14:textId="6C138026" w:rsidR="00911652" w:rsidRPr="00911652" w:rsidRDefault="00911652" w:rsidP="00AD0C89">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1.</w:t>
            </w:r>
            <w:r w:rsidRPr="00911652">
              <w:rPr>
                <w:rFonts w:ascii="宋体" w:eastAsia="宋体" w:hAnsi="宋体" w:cs="Times New Roman" w:hint="eastAsia"/>
                <w:sz w:val="24"/>
                <w:szCs w:val="24"/>
              </w:rPr>
              <w:t>课程教学目标符合学校通识教育总目标和各类别通识选修课程教学目标</w:t>
            </w:r>
          </w:p>
          <w:p w14:paraId="69C64B7F" w14:textId="73D1D969" w:rsidR="00AD0C89" w:rsidRPr="00911652" w:rsidRDefault="00911652" w:rsidP="00AD0C89">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2</w:t>
            </w:r>
            <w:r w:rsidR="00AD0C89" w:rsidRPr="00911652">
              <w:rPr>
                <w:rFonts w:ascii="宋体" w:eastAsia="宋体" w:hAnsi="宋体" w:cs="Times New Roman"/>
                <w:sz w:val="24"/>
                <w:szCs w:val="24"/>
              </w:rPr>
              <w:t>.符合通识教育理念，引导学生广泛涉猎不同学科知识领域，增进学生对自身、社会、自然及其关系的理解，培养健全的人格、宽容的态度、开阔的视野、批判的思维、高度的社会责任感和人文关怀，以及正确的价值判断能力和追求真理的精神。</w:t>
            </w:r>
          </w:p>
          <w:p w14:paraId="6F9F381D" w14:textId="7AB308F0" w:rsidR="00D133BF"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2</w:t>
            </w:r>
            <w:r w:rsidR="00AD0C89" w:rsidRPr="00911652">
              <w:rPr>
                <w:rFonts w:ascii="宋体" w:eastAsia="宋体" w:hAnsi="宋体" w:cs="Times New Roman"/>
                <w:sz w:val="24"/>
                <w:szCs w:val="24"/>
              </w:rPr>
              <w:t>.应具备以下基本特征：</w:t>
            </w:r>
            <w:r w:rsidR="00AD0C89" w:rsidRPr="00911652">
              <w:rPr>
                <w:rFonts w:ascii="宋体" w:eastAsia="宋体" w:hAnsi="宋体" w:cs="Times New Roman" w:hint="eastAsia"/>
                <w:sz w:val="24"/>
                <w:szCs w:val="24"/>
              </w:rPr>
              <w:t>广博</w:t>
            </w:r>
            <w:r w:rsidR="00AD0C89" w:rsidRPr="00911652">
              <w:rPr>
                <w:rFonts w:ascii="宋体" w:eastAsia="宋体" w:hAnsi="宋体" w:cs="Times New Roman"/>
                <w:sz w:val="24"/>
                <w:szCs w:val="24"/>
              </w:rPr>
              <w:t>性；</w:t>
            </w:r>
            <w:r w:rsidR="00AD0C89" w:rsidRPr="00911652">
              <w:rPr>
                <w:rFonts w:ascii="宋体" w:eastAsia="宋体" w:hAnsi="宋体" w:cs="Times New Roman" w:hint="eastAsia"/>
                <w:sz w:val="24"/>
                <w:szCs w:val="24"/>
              </w:rPr>
              <w:t>整合</w:t>
            </w:r>
            <w:r w:rsidR="00AD0C89" w:rsidRPr="00911652">
              <w:rPr>
                <w:rFonts w:ascii="宋体" w:eastAsia="宋体" w:hAnsi="宋体" w:cs="Times New Roman"/>
                <w:sz w:val="24"/>
                <w:szCs w:val="24"/>
              </w:rPr>
              <w:t>性</w:t>
            </w:r>
            <w:r w:rsidR="00AD0C89" w:rsidRPr="00911652">
              <w:rPr>
                <w:rFonts w:ascii="宋体" w:eastAsia="宋体" w:hAnsi="宋体" w:cs="Times New Roman" w:hint="eastAsia"/>
                <w:sz w:val="24"/>
                <w:szCs w:val="24"/>
              </w:rPr>
              <w:t>；启发性</w:t>
            </w:r>
            <w:r w:rsidR="00AD0C89" w:rsidRPr="00911652">
              <w:rPr>
                <w:rFonts w:ascii="宋体" w:eastAsia="宋体" w:hAnsi="宋体" w:cs="Times New Roman"/>
                <w:sz w:val="24"/>
                <w:szCs w:val="24"/>
              </w:rPr>
              <w:t>。</w:t>
            </w:r>
          </w:p>
        </w:tc>
        <w:tc>
          <w:tcPr>
            <w:tcW w:w="8222" w:type="dxa"/>
            <w:tcBorders>
              <w:top w:val="single" w:sz="6" w:space="0" w:color="000000"/>
              <w:left w:val="single" w:sz="6" w:space="0" w:color="000000"/>
              <w:bottom w:val="single" w:sz="6" w:space="0" w:color="000000"/>
              <w:right w:val="single" w:sz="6" w:space="0" w:color="000000"/>
            </w:tcBorders>
            <w:vAlign w:val="center"/>
          </w:tcPr>
          <w:p w14:paraId="6599040C" w14:textId="77777777" w:rsidR="00AD0C89" w:rsidRPr="00911652" w:rsidRDefault="00AD0C89" w:rsidP="00AD0C89">
            <w:pPr>
              <w:adjustRightInd w:val="0"/>
              <w:snapToGrid w:val="0"/>
              <w:jc w:val="left"/>
              <w:rPr>
                <w:rFonts w:ascii="宋体" w:eastAsia="宋体" w:hAnsi="宋体" w:cs="Times New Roman"/>
                <w:sz w:val="24"/>
                <w:szCs w:val="24"/>
              </w:rPr>
            </w:pPr>
            <w:r w:rsidRPr="00911652">
              <w:rPr>
                <w:rFonts w:ascii="宋体" w:eastAsia="宋体" w:hAnsi="宋体" w:cs="Times New Roman" w:hint="eastAsia"/>
                <w:sz w:val="24"/>
                <w:szCs w:val="24"/>
              </w:rPr>
              <w:t>1</w:t>
            </w:r>
            <w:r w:rsidRPr="00911652">
              <w:rPr>
                <w:rFonts w:ascii="宋体" w:eastAsia="宋体" w:hAnsi="宋体" w:cs="Times New Roman"/>
                <w:sz w:val="24"/>
                <w:szCs w:val="24"/>
              </w:rPr>
              <w:t>.通识教育</w:t>
            </w:r>
            <w:r w:rsidRPr="00911652">
              <w:rPr>
                <w:rFonts w:ascii="宋体" w:eastAsia="宋体" w:hAnsi="宋体" w:cs="Times New Roman" w:hint="eastAsia"/>
                <w:sz w:val="24"/>
                <w:szCs w:val="24"/>
              </w:rPr>
              <w:t>基础</w:t>
            </w:r>
            <w:r w:rsidRPr="00911652">
              <w:rPr>
                <w:rFonts w:ascii="宋体" w:eastAsia="宋体" w:hAnsi="宋体" w:cs="Times New Roman"/>
                <w:sz w:val="24"/>
                <w:szCs w:val="24"/>
              </w:rPr>
              <w:t>课程内容要求的基础上更加注重知识的整体框架性，理清知识发展的脉络，要宽口径、纵贯领域，为学生打造“厚基础”的自我发展根基，养成“深识见”的思维自省能力。</w:t>
            </w:r>
          </w:p>
          <w:p w14:paraId="3A3D2118" w14:textId="77777777" w:rsidR="00AD0C89" w:rsidRPr="00911652" w:rsidRDefault="00AD0C89" w:rsidP="00AD0C89">
            <w:pPr>
              <w:adjustRightInd w:val="0"/>
              <w:snapToGrid w:val="0"/>
              <w:jc w:val="left"/>
              <w:rPr>
                <w:rFonts w:ascii="宋体" w:eastAsia="宋体" w:hAnsi="宋体" w:cs="Times New Roman"/>
                <w:sz w:val="24"/>
                <w:szCs w:val="24"/>
              </w:rPr>
            </w:pPr>
            <w:r w:rsidRPr="00911652">
              <w:rPr>
                <w:rFonts w:ascii="宋体" w:eastAsia="宋体" w:hAnsi="宋体" w:cs="Times New Roman" w:hint="eastAsia"/>
                <w:sz w:val="24"/>
                <w:szCs w:val="24"/>
              </w:rPr>
              <w:t>2</w:t>
            </w:r>
            <w:r w:rsidRPr="00911652">
              <w:rPr>
                <w:rFonts w:ascii="宋体" w:eastAsia="宋体" w:hAnsi="宋体" w:cs="Times New Roman"/>
                <w:sz w:val="24"/>
                <w:szCs w:val="24"/>
              </w:rPr>
              <w:t>.在具有通识教育</w:t>
            </w:r>
            <w:r w:rsidRPr="00911652">
              <w:rPr>
                <w:rFonts w:ascii="宋体" w:eastAsia="宋体" w:hAnsi="宋体" w:cs="Times New Roman" w:hint="eastAsia"/>
                <w:sz w:val="24"/>
                <w:szCs w:val="24"/>
              </w:rPr>
              <w:t>基础</w:t>
            </w:r>
            <w:r w:rsidRPr="00911652">
              <w:rPr>
                <w:rFonts w:ascii="宋体" w:eastAsia="宋体" w:hAnsi="宋体" w:cs="Times New Roman"/>
                <w:sz w:val="24"/>
                <w:szCs w:val="24"/>
              </w:rPr>
              <w:t>课程特征的基础上,还应具有综合性的特点,课程内容应设计多学科、多领域，强调学科交叉和多学科的视野。</w:t>
            </w:r>
          </w:p>
          <w:p w14:paraId="4A389204" w14:textId="6ECB3B20" w:rsidR="00AD0C89" w:rsidRPr="00911652" w:rsidRDefault="00AD0C89" w:rsidP="00AD0C89">
            <w:pPr>
              <w:adjustRightInd w:val="0"/>
              <w:snapToGrid w:val="0"/>
              <w:jc w:val="left"/>
              <w:rPr>
                <w:rFonts w:ascii="宋体" w:eastAsia="宋体" w:hAnsi="宋体" w:cs="Times New Roman"/>
                <w:sz w:val="24"/>
                <w:szCs w:val="24"/>
              </w:rPr>
            </w:pPr>
            <w:r w:rsidRPr="00911652">
              <w:rPr>
                <w:rFonts w:ascii="宋体" w:eastAsia="宋体" w:hAnsi="宋体" w:cs="Times New Roman" w:hint="eastAsia"/>
                <w:sz w:val="24"/>
                <w:szCs w:val="24"/>
              </w:rPr>
              <w:t>3</w:t>
            </w:r>
            <w:r w:rsidRPr="00911652">
              <w:rPr>
                <w:rFonts w:ascii="宋体" w:eastAsia="宋体" w:hAnsi="宋体" w:cs="Times New Roman"/>
                <w:sz w:val="24"/>
                <w:szCs w:val="24"/>
              </w:rPr>
              <w:t>.一般为2个学分</w:t>
            </w:r>
            <w:r w:rsidRPr="00911652">
              <w:rPr>
                <w:rFonts w:ascii="宋体" w:eastAsia="宋体" w:hAnsi="宋体" w:cs="Times New Roman" w:hint="eastAsia"/>
                <w:sz w:val="24"/>
                <w:szCs w:val="24"/>
              </w:rPr>
              <w:t>，特殊情况下，少数课程可申报1学分或3学分。</w:t>
            </w:r>
          </w:p>
        </w:tc>
      </w:tr>
      <w:tr w:rsidR="00911652" w:rsidRPr="00911652" w14:paraId="49B9CAC0" w14:textId="77777777" w:rsidTr="00911652">
        <w:trPr>
          <w:cantSplit/>
          <w:trHeight w:val="2073"/>
          <w:jc w:val="center"/>
        </w:trPr>
        <w:tc>
          <w:tcPr>
            <w:tcW w:w="701" w:type="dxa"/>
            <w:tcBorders>
              <w:top w:val="single" w:sz="6" w:space="0" w:color="000000"/>
              <w:left w:val="single" w:sz="6" w:space="0" w:color="000000"/>
              <w:bottom w:val="single" w:sz="4" w:space="0" w:color="auto"/>
              <w:right w:val="single" w:sz="6" w:space="0" w:color="000000"/>
            </w:tcBorders>
            <w:tcMar>
              <w:top w:w="0" w:type="dxa"/>
              <w:left w:w="60" w:type="dxa"/>
              <w:bottom w:w="0" w:type="dxa"/>
              <w:right w:w="60" w:type="dxa"/>
            </w:tcMar>
            <w:vAlign w:val="center"/>
          </w:tcPr>
          <w:p w14:paraId="284D49D2" w14:textId="59AF7B73" w:rsidR="00911652" w:rsidRPr="00911652" w:rsidRDefault="00911652" w:rsidP="00911652">
            <w:pPr>
              <w:adjustRightInd w:val="0"/>
              <w:snapToGrid w:val="0"/>
              <w:jc w:val="center"/>
              <w:rPr>
                <w:rFonts w:ascii="宋体" w:eastAsia="宋体" w:hAnsi="宋体" w:cs="Times New Roman"/>
                <w:sz w:val="24"/>
                <w:szCs w:val="24"/>
              </w:rPr>
            </w:pPr>
            <w:r w:rsidRPr="00911652">
              <w:rPr>
                <w:rFonts w:ascii="宋体" w:eastAsia="宋体" w:hAnsi="宋体" w:cs="Times New Roman"/>
                <w:sz w:val="24"/>
                <w:szCs w:val="24"/>
              </w:rPr>
              <w:t>教学方法</w:t>
            </w:r>
          </w:p>
        </w:tc>
        <w:tc>
          <w:tcPr>
            <w:tcW w:w="6662" w:type="dxa"/>
            <w:tcBorders>
              <w:top w:val="single" w:sz="6" w:space="0" w:color="000000"/>
              <w:left w:val="single" w:sz="6" w:space="0" w:color="000000"/>
              <w:bottom w:val="single" w:sz="4" w:space="0" w:color="auto"/>
              <w:right w:val="single" w:sz="6" w:space="0" w:color="000000"/>
            </w:tcBorders>
            <w:tcMar>
              <w:top w:w="0" w:type="dxa"/>
              <w:left w:w="60" w:type="dxa"/>
              <w:bottom w:w="0" w:type="dxa"/>
              <w:right w:w="60" w:type="dxa"/>
            </w:tcMar>
            <w:vAlign w:val="center"/>
          </w:tcPr>
          <w:p w14:paraId="6044663B" w14:textId="77777777"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hint="eastAsia"/>
                <w:sz w:val="24"/>
                <w:szCs w:val="24"/>
              </w:rPr>
              <w:t>1</w:t>
            </w:r>
            <w:r w:rsidRPr="00911652">
              <w:rPr>
                <w:rFonts w:ascii="宋体" w:eastAsia="宋体" w:hAnsi="宋体" w:cs="Times New Roman"/>
                <w:sz w:val="24"/>
                <w:szCs w:val="24"/>
              </w:rPr>
              <w:t>.以学生为教学中心，提高学生的参与度，因材施教，启发心智。</w:t>
            </w:r>
          </w:p>
          <w:p w14:paraId="3A48F93A" w14:textId="77777777"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2.提倡阅读经典、深度讨论、</w:t>
            </w:r>
            <w:r w:rsidRPr="00911652">
              <w:rPr>
                <w:rFonts w:ascii="宋体" w:eastAsia="宋体" w:hAnsi="宋体" w:cs="Times New Roman" w:hint="eastAsia"/>
                <w:sz w:val="24"/>
                <w:szCs w:val="24"/>
              </w:rPr>
              <w:t>思辨</w:t>
            </w:r>
            <w:r w:rsidRPr="00911652">
              <w:rPr>
                <w:rFonts w:ascii="宋体" w:eastAsia="宋体" w:hAnsi="宋体" w:cs="Times New Roman"/>
                <w:sz w:val="24"/>
                <w:szCs w:val="24"/>
              </w:rPr>
              <w:t>分析，训练多学科的研究方法及思维方式。合理设计课前预习和课后作业。</w:t>
            </w:r>
          </w:p>
          <w:p w14:paraId="15BEB70E" w14:textId="77777777" w:rsidR="00F151F5"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3.注重学习过程，实行能反映学习成效的多元化考核方法。</w:t>
            </w:r>
          </w:p>
          <w:p w14:paraId="3815B4E3" w14:textId="475EAA79"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hint="eastAsia"/>
                <w:sz w:val="24"/>
                <w:szCs w:val="24"/>
              </w:rPr>
              <w:t>4</w:t>
            </w:r>
            <w:r w:rsidRPr="00911652">
              <w:rPr>
                <w:rFonts w:ascii="宋体" w:eastAsia="宋体" w:hAnsi="宋体" w:cs="Times New Roman"/>
                <w:sz w:val="24"/>
                <w:szCs w:val="24"/>
              </w:rPr>
              <w:t>.使用现代教育技术及网络资源，提高学习效果。</w:t>
            </w:r>
          </w:p>
        </w:tc>
        <w:tc>
          <w:tcPr>
            <w:tcW w:w="8222" w:type="dxa"/>
            <w:tcBorders>
              <w:top w:val="single" w:sz="6" w:space="0" w:color="000000"/>
              <w:left w:val="single" w:sz="6" w:space="0" w:color="000000"/>
              <w:bottom w:val="single" w:sz="4" w:space="0" w:color="auto"/>
              <w:right w:val="single" w:sz="6" w:space="0" w:color="000000"/>
            </w:tcBorders>
            <w:vAlign w:val="center"/>
          </w:tcPr>
          <w:p w14:paraId="60AB1465" w14:textId="20E1F4AF"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1.</w:t>
            </w:r>
            <w:r w:rsidRPr="00911652">
              <w:rPr>
                <w:rFonts w:ascii="宋体" w:eastAsia="宋体" w:hAnsi="宋体" w:cs="Times New Roman" w:hint="eastAsia"/>
                <w:sz w:val="24"/>
                <w:szCs w:val="24"/>
              </w:rPr>
              <w:t>教学环节应包括课堂讲授、课外阅读和课堂讨论等部分。鼓励使用先进教学手段，提倡运用课堂模拟、项目参与、社会实践、角色扮演等多种多样的教学方法。</w:t>
            </w:r>
          </w:p>
          <w:p w14:paraId="1E3A60C1" w14:textId="6EF5E57E"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2.</w:t>
            </w:r>
            <w:r w:rsidRPr="00911652">
              <w:rPr>
                <w:rFonts w:ascii="宋体" w:eastAsia="宋体" w:hAnsi="宋体" w:cs="Times New Roman" w:hint="eastAsia"/>
                <w:sz w:val="24"/>
                <w:szCs w:val="24"/>
              </w:rPr>
              <w:t>应为学生提供参考资料目录，对学生提出必要的课外阅读量要求。通过讨论和撰写读书报告等办法，检测学生课外阅读的质和量。课外阅读和课堂讨论是通</w:t>
            </w:r>
            <w:proofErr w:type="gramStart"/>
            <w:r w:rsidRPr="00911652">
              <w:rPr>
                <w:rFonts w:ascii="宋体" w:eastAsia="宋体" w:hAnsi="宋体" w:cs="Times New Roman" w:hint="eastAsia"/>
                <w:sz w:val="24"/>
                <w:szCs w:val="24"/>
              </w:rPr>
              <w:t>识核心</w:t>
            </w:r>
            <w:proofErr w:type="gramEnd"/>
            <w:r w:rsidRPr="00911652">
              <w:rPr>
                <w:rFonts w:ascii="宋体" w:eastAsia="宋体" w:hAnsi="宋体" w:cs="Times New Roman" w:hint="eastAsia"/>
                <w:sz w:val="24"/>
                <w:szCs w:val="24"/>
              </w:rPr>
              <w:t>课程不可缺少的重要环节。</w:t>
            </w:r>
          </w:p>
          <w:p w14:paraId="33C939C3" w14:textId="79D4FCF2"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3.</w:t>
            </w:r>
            <w:r w:rsidRPr="00911652">
              <w:rPr>
                <w:rFonts w:ascii="宋体" w:eastAsia="宋体" w:hAnsi="宋体" w:cs="Times New Roman" w:hint="eastAsia"/>
                <w:sz w:val="24"/>
                <w:szCs w:val="24"/>
              </w:rPr>
              <w:t>课程最终成绩的评定应由考勤、讨论、作业、考试等多种检测指标来决定。考试内容应能检测学生阅读和自主学习的情况。</w:t>
            </w:r>
          </w:p>
        </w:tc>
      </w:tr>
      <w:tr w:rsidR="00911652" w:rsidRPr="00911652" w14:paraId="008D5C8D" w14:textId="77777777" w:rsidTr="00911652">
        <w:trPr>
          <w:cantSplit/>
          <w:trHeight w:val="1397"/>
          <w:jc w:val="center"/>
        </w:trPr>
        <w:tc>
          <w:tcPr>
            <w:tcW w:w="701" w:type="dxa"/>
            <w:tcBorders>
              <w:top w:val="single" w:sz="4" w:space="0" w:color="auto"/>
              <w:left w:val="single" w:sz="6" w:space="0" w:color="000000"/>
              <w:bottom w:val="single" w:sz="4" w:space="0" w:color="auto"/>
              <w:right w:val="single" w:sz="6" w:space="0" w:color="000000"/>
            </w:tcBorders>
            <w:vAlign w:val="center"/>
            <w:hideMark/>
          </w:tcPr>
          <w:p w14:paraId="7DB32059" w14:textId="77777777" w:rsidR="00911652" w:rsidRPr="00911652" w:rsidRDefault="00911652" w:rsidP="00911652">
            <w:pPr>
              <w:adjustRightInd w:val="0"/>
              <w:snapToGrid w:val="0"/>
              <w:jc w:val="center"/>
              <w:rPr>
                <w:rFonts w:ascii="宋体" w:eastAsia="宋体" w:hAnsi="宋体" w:cs="Times New Roman"/>
                <w:sz w:val="24"/>
                <w:szCs w:val="24"/>
              </w:rPr>
            </w:pPr>
            <w:r w:rsidRPr="00911652">
              <w:rPr>
                <w:rFonts w:ascii="宋体" w:eastAsia="宋体" w:hAnsi="宋体" w:cs="Times New Roman"/>
                <w:sz w:val="24"/>
                <w:szCs w:val="24"/>
              </w:rPr>
              <w:t>教学团队</w:t>
            </w:r>
          </w:p>
        </w:tc>
        <w:tc>
          <w:tcPr>
            <w:tcW w:w="6662" w:type="dxa"/>
            <w:tcBorders>
              <w:top w:val="single" w:sz="4" w:space="0" w:color="auto"/>
              <w:left w:val="single" w:sz="6" w:space="0" w:color="000000"/>
              <w:bottom w:val="single" w:sz="4" w:space="0" w:color="auto"/>
              <w:right w:val="single" w:sz="6" w:space="0" w:color="000000"/>
            </w:tcBorders>
            <w:tcMar>
              <w:top w:w="0" w:type="dxa"/>
              <w:left w:w="60" w:type="dxa"/>
              <w:bottom w:w="0" w:type="dxa"/>
              <w:right w:w="60" w:type="dxa"/>
            </w:tcMar>
            <w:vAlign w:val="center"/>
            <w:hideMark/>
          </w:tcPr>
          <w:p w14:paraId="2CDA562C" w14:textId="24B365C9"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授课教师应具有丰富教学经验和研究成果，职称为讲师</w:t>
            </w:r>
            <w:r w:rsidR="00B27192">
              <w:rPr>
                <w:rFonts w:ascii="宋体" w:eastAsia="宋体" w:hAnsi="宋体" w:cs="Times New Roman" w:hint="eastAsia"/>
                <w:sz w:val="24"/>
                <w:szCs w:val="24"/>
              </w:rPr>
              <w:t>（三年教龄）</w:t>
            </w:r>
            <w:r w:rsidRPr="00911652">
              <w:rPr>
                <w:rFonts w:ascii="宋体" w:eastAsia="宋体" w:hAnsi="宋体" w:cs="Times New Roman"/>
                <w:sz w:val="24"/>
                <w:szCs w:val="24"/>
              </w:rPr>
              <w:t>以上或具有博士学位，</w:t>
            </w:r>
            <w:r w:rsidRPr="00911652">
              <w:rPr>
                <w:rFonts w:ascii="宋体" w:eastAsia="宋体" w:hAnsi="宋体" w:cs="Times New Roman" w:hint="eastAsia"/>
                <w:sz w:val="24"/>
                <w:szCs w:val="24"/>
              </w:rPr>
              <w:t>鼓励以教学团队的形式组织课程建设。</w:t>
            </w:r>
            <w:bookmarkStart w:id="0" w:name="_GoBack"/>
            <w:bookmarkEnd w:id="0"/>
          </w:p>
        </w:tc>
        <w:tc>
          <w:tcPr>
            <w:tcW w:w="8222" w:type="dxa"/>
            <w:tcBorders>
              <w:top w:val="single" w:sz="4" w:space="0" w:color="auto"/>
              <w:left w:val="single" w:sz="6" w:space="0" w:color="000000"/>
              <w:bottom w:val="single" w:sz="4" w:space="0" w:color="auto"/>
              <w:right w:val="single" w:sz="6" w:space="0" w:color="000000"/>
            </w:tcBorders>
            <w:vAlign w:val="center"/>
          </w:tcPr>
          <w:p w14:paraId="4F288FFA" w14:textId="357BA590"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hint="eastAsia"/>
                <w:sz w:val="24"/>
                <w:szCs w:val="24"/>
              </w:rPr>
              <w:t>1</w:t>
            </w:r>
            <w:r w:rsidRPr="00911652">
              <w:rPr>
                <w:rFonts w:ascii="宋体" w:eastAsia="宋体" w:hAnsi="宋体" w:cs="Times New Roman"/>
                <w:sz w:val="24"/>
                <w:szCs w:val="24"/>
              </w:rPr>
              <w:t>.有稳定的教学团队，鼓励跨院系、跨学科组建课程团队；团队成员之间有合理的知识结构和年龄结构；课程负责人</w:t>
            </w:r>
            <w:r w:rsidRPr="00911652">
              <w:rPr>
                <w:rFonts w:ascii="宋体" w:eastAsia="宋体" w:hAnsi="宋体" w:cs="Times New Roman" w:hint="eastAsia"/>
                <w:sz w:val="24"/>
                <w:szCs w:val="24"/>
              </w:rPr>
              <w:t>原则上</w:t>
            </w:r>
            <w:r w:rsidRPr="00911652">
              <w:rPr>
                <w:rFonts w:ascii="宋体" w:eastAsia="宋体" w:hAnsi="宋体" w:cs="Times New Roman"/>
                <w:sz w:val="24"/>
                <w:szCs w:val="24"/>
              </w:rPr>
              <w:t>应具有高级职称，有一定学术影响和丰富的教学经验</w:t>
            </w:r>
            <w:r w:rsidR="00704BDC">
              <w:rPr>
                <w:rFonts w:ascii="宋体" w:eastAsia="宋体" w:hAnsi="宋体" w:cs="Times New Roman" w:hint="eastAsia"/>
                <w:sz w:val="24"/>
                <w:szCs w:val="24"/>
              </w:rPr>
              <w:t>，艺术类课程可适当放宽</w:t>
            </w:r>
            <w:r w:rsidRPr="00911652">
              <w:rPr>
                <w:rFonts w:ascii="宋体" w:eastAsia="宋体" w:hAnsi="宋体" w:cs="Times New Roman"/>
                <w:sz w:val="24"/>
                <w:szCs w:val="24"/>
              </w:rPr>
              <w:t>。</w:t>
            </w:r>
          </w:p>
          <w:p w14:paraId="411C9503" w14:textId="7617627B"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hint="eastAsia"/>
                <w:sz w:val="24"/>
                <w:szCs w:val="24"/>
              </w:rPr>
              <w:t>2</w:t>
            </w:r>
            <w:r w:rsidRPr="00911652">
              <w:rPr>
                <w:rFonts w:ascii="宋体" w:eastAsia="宋体" w:hAnsi="宋体" w:cs="Times New Roman"/>
                <w:sz w:val="24"/>
                <w:szCs w:val="24"/>
              </w:rPr>
              <w:t>.教学团队有科学、合理的工作机制，要定期对教学大纲、教学要求进行研讨，形成课程的教学规范。</w:t>
            </w:r>
          </w:p>
        </w:tc>
      </w:tr>
      <w:tr w:rsidR="00911652" w:rsidRPr="00911652" w14:paraId="048039D6" w14:textId="77777777" w:rsidTr="00911652">
        <w:trPr>
          <w:cantSplit/>
          <w:trHeight w:val="845"/>
          <w:jc w:val="center"/>
        </w:trPr>
        <w:tc>
          <w:tcPr>
            <w:tcW w:w="701" w:type="dxa"/>
            <w:tcBorders>
              <w:top w:val="single" w:sz="6" w:space="0" w:color="000000"/>
              <w:left w:val="single" w:sz="6" w:space="0" w:color="000000"/>
              <w:bottom w:val="single" w:sz="6" w:space="0" w:color="000000"/>
              <w:right w:val="single" w:sz="6" w:space="0" w:color="000000"/>
            </w:tcBorders>
            <w:vAlign w:val="center"/>
            <w:hideMark/>
          </w:tcPr>
          <w:p w14:paraId="2ED1691E" w14:textId="77777777" w:rsidR="00911652" w:rsidRPr="00911652" w:rsidRDefault="00911652" w:rsidP="00911652">
            <w:pPr>
              <w:adjustRightInd w:val="0"/>
              <w:snapToGrid w:val="0"/>
              <w:jc w:val="center"/>
              <w:rPr>
                <w:rFonts w:ascii="宋体" w:eastAsia="宋体" w:hAnsi="宋体" w:cs="Times New Roman"/>
                <w:sz w:val="24"/>
                <w:szCs w:val="24"/>
              </w:rPr>
            </w:pPr>
            <w:r w:rsidRPr="00911652">
              <w:rPr>
                <w:rFonts w:ascii="宋体" w:eastAsia="宋体" w:hAnsi="宋体" w:cs="Times New Roman"/>
                <w:sz w:val="24"/>
                <w:szCs w:val="24"/>
              </w:rPr>
              <w:t>教学资源</w:t>
            </w:r>
          </w:p>
        </w:tc>
        <w:tc>
          <w:tcPr>
            <w:tcW w:w="666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32BA7CB1" w14:textId="3611A757"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hint="eastAsia"/>
                <w:sz w:val="24"/>
                <w:szCs w:val="24"/>
              </w:rPr>
              <w:t>1</w:t>
            </w:r>
            <w:r w:rsidRPr="00911652">
              <w:rPr>
                <w:rFonts w:ascii="宋体" w:eastAsia="宋体" w:hAnsi="宋体" w:cs="Times New Roman"/>
                <w:sz w:val="24"/>
                <w:szCs w:val="24"/>
              </w:rPr>
              <w:t>.有完善的课程介绍、教学大纲、教案或演示文稿、重点难点指导、作业、参考资料目录等反映教学活动必需的资源。</w:t>
            </w:r>
          </w:p>
          <w:p w14:paraId="374E4F25" w14:textId="5C876950"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hint="eastAsia"/>
                <w:sz w:val="24"/>
                <w:szCs w:val="24"/>
              </w:rPr>
              <w:t>2</w:t>
            </w:r>
            <w:r w:rsidRPr="00911652">
              <w:rPr>
                <w:rFonts w:ascii="宋体" w:eastAsia="宋体" w:hAnsi="宋体" w:cs="Times New Roman"/>
                <w:sz w:val="24"/>
                <w:szCs w:val="24"/>
              </w:rPr>
              <w:t>.选用优秀教材，编写出优质、适用的教材或内部讲义。</w:t>
            </w:r>
          </w:p>
        </w:tc>
        <w:tc>
          <w:tcPr>
            <w:tcW w:w="8222" w:type="dxa"/>
            <w:tcBorders>
              <w:top w:val="single" w:sz="6" w:space="0" w:color="000000"/>
              <w:left w:val="single" w:sz="6" w:space="0" w:color="000000"/>
              <w:bottom w:val="single" w:sz="6" w:space="0" w:color="000000"/>
              <w:right w:val="single" w:sz="6" w:space="0" w:color="000000"/>
            </w:tcBorders>
            <w:vAlign w:val="center"/>
          </w:tcPr>
          <w:p w14:paraId="56A7F574" w14:textId="6D8D8259" w:rsidR="00911652" w:rsidRPr="00911652" w:rsidRDefault="00911652" w:rsidP="00911652">
            <w:pPr>
              <w:adjustRightInd w:val="0"/>
              <w:snapToGrid w:val="0"/>
              <w:jc w:val="left"/>
              <w:rPr>
                <w:rFonts w:ascii="宋体" w:eastAsia="宋体" w:hAnsi="宋体" w:cs="Times New Roman"/>
                <w:sz w:val="24"/>
                <w:szCs w:val="24"/>
              </w:rPr>
            </w:pPr>
          </w:p>
        </w:tc>
      </w:tr>
      <w:tr w:rsidR="00911652" w:rsidRPr="00911652" w14:paraId="740BBF1D" w14:textId="77777777" w:rsidTr="00911652">
        <w:trPr>
          <w:cantSplit/>
          <w:trHeight w:val="749"/>
          <w:jc w:val="center"/>
        </w:trPr>
        <w:tc>
          <w:tcPr>
            <w:tcW w:w="701" w:type="dxa"/>
            <w:tcBorders>
              <w:top w:val="nil"/>
              <w:left w:val="single" w:sz="6" w:space="0" w:color="000000"/>
              <w:bottom w:val="single" w:sz="6" w:space="0" w:color="000000"/>
              <w:right w:val="single" w:sz="6" w:space="0" w:color="000000"/>
            </w:tcBorders>
            <w:vAlign w:val="center"/>
            <w:hideMark/>
          </w:tcPr>
          <w:p w14:paraId="46378049" w14:textId="77777777" w:rsidR="00911652" w:rsidRPr="00911652" w:rsidRDefault="00911652" w:rsidP="00911652">
            <w:pPr>
              <w:adjustRightInd w:val="0"/>
              <w:snapToGrid w:val="0"/>
              <w:jc w:val="center"/>
              <w:rPr>
                <w:rFonts w:ascii="宋体" w:eastAsia="宋体" w:hAnsi="宋体" w:cs="Times New Roman"/>
                <w:sz w:val="24"/>
                <w:szCs w:val="24"/>
              </w:rPr>
            </w:pPr>
            <w:r w:rsidRPr="00911652">
              <w:rPr>
                <w:rFonts w:ascii="宋体" w:eastAsia="宋体" w:hAnsi="宋体" w:cs="Times New Roman"/>
                <w:sz w:val="24"/>
                <w:szCs w:val="24"/>
              </w:rPr>
              <w:t>教学管理</w:t>
            </w:r>
          </w:p>
        </w:tc>
        <w:tc>
          <w:tcPr>
            <w:tcW w:w="666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hideMark/>
          </w:tcPr>
          <w:p w14:paraId="5A415D8A" w14:textId="77777777"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每学年至少能够开出1个教学班次。</w:t>
            </w:r>
          </w:p>
        </w:tc>
        <w:tc>
          <w:tcPr>
            <w:tcW w:w="8222" w:type="dxa"/>
            <w:tcBorders>
              <w:top w:val="single" w:sz="6" w:space="0" w:color="000000"/>
              <w:left w:val="single" w:sz="6" w:space="0" w:color="000000"/>
              <w:bottom w:val="single" w:sz="6" w:space="0" w:color="000000"/>
              <w:right w:val="single" w:sz="6" w:space="0" w:color="000000"/>
            </w:tcBorders>
            <w:vAlign w:val="center"/>
          </w:tcPr>
          <w:p w14:paraId="18AE5BFD" w14:textId="36168694" w:rsidR="00911652" w:rsidRPr="00911652" w:rsidRDefault="00911652" w:rsidP="00911652">
            <w:pPr>
              <w:adjustRightInd w:val="0"/>
              <w:snapToGrid w:val="0"/>
              <w:jc w:val="left"/>
              <w:rPr>
                <w:rFonts w:ascii="宋体" w:eastAsia="宋体" w:hAnsi="宋体" w:cs="Times New Roman"/>
                <w:sz w:val="24"/>
                <w:szCs w:val="24"/>
              </w:rPr>
            </w:pPr>
            <w:r w:rsidRPr="00911652">
              <w:rPr>
                <w:rFonts w:ascii="宋体" w:eastAsia="宋体" w:hAnsi="宋体" w:cs="Times New Roman"/>
                <w:sz w:val="24"/>
                <w:szCs w:val="24"/>
              </w:rPr>
              <w:t>每学</w:t>
            </w:r>
            <w:r w:rsidR="00F151F5">
              <w:rPr>
                <w:rFonts w:ascii="宋体" w:eastAsia="宋体" w:hAnsi="宋体" w:cs="Times New Roman" w:hint="eastAsia"/>
                <w:sz w:val="24"/>
                <w:szCs w:val="24"/>
              </w:rPr>
              <w:t>期</w:t>
            </w:r>
            <w:r w:rsidRPr="00911652">
              <w:rPr>
                <w:rFonts w:ascii="宋体" w:eastAsia="宋体" w:hAnsi="宋体" w:cs="Times New Roman"/>
                <w:sz w:val="24"/>
                <w:szCs w:val="24"/>
              </w:rPr>
              <w:t>至少能够开出</w:t>
            </w:r>
            <w:r w:rsidR="00F151F5">
              <w:rPr>
                <w:rFonts w:ascii="宋体" w:eastAsia="宋体" w:hAnsi="宋体" w:cs="Times New Roman" w:hint="eastAsia"/>
                <w:sz w:val="24"/>
                <w:szCs w:val="24"/>
              </w:rPr>
              <w:t>1-</w:t>
            </w:r>
            <w:r w:rsidR="00F151F5">
              <w:rPr>
                <w:rFonts w:ascii="宋体" w:eastAsia="宋体" w:hAnsi="宋体" w:cs="Times New Roman"/>
                <w:sz w:val="24"/>
                <w:szCs w:val="24"/>
              </w:rPr>
              <w:t>2</w:t>
            </w:r>
            <w:r w:rsidRPr="00911652">
              <w:rPr>
                <w:rFonts w:ascii="宋体" w:eastAsia="宋体" w:hAnsi="宋体" w:cs="Times New Roman"/>
                <w:sz w:val="24"/>
                <w:szCs w:val="24"/>
              </w:rPr>
              <w:t>个教学班次。</w:t>
            </w:r>
          </w:p>
        </w:tc>
      </w:tr>
    </w:tbl>
    <w:p w14:paraId="01AFC34F" w14:textId="77777777" w:rsidR="00D133BF" w:rsidRPr="00911652" w:rsidRDefault="00D133BF" w:rsidP="00911652">
      <w:pPr>
        <w:adjustRightInd w:val="0"/>
        <w:snapToGrid w:val="0"/>
        <w:jc w:val="left"/>
        <w:rPr>
          <w:rFonts w:ascii="宋体" w:eastAsia="宋体" w:hAnsi="宋体" w:cs="Times New Roman"/>
          <w:sz w:val="24"/>
          <w:szCs w:val="24"/>
        </w:rPr>
      </w:pPr>
    </w:p>
    <w:sectPr w:rsidR="00D133BF" w:rsidRPr="00911652" w:rsidSect="00911652">
      <w:pgSz w:w="16838" w:h="11906" w:orient="landscape"/>
      <w:pgMar w:top="1418" w:right="1440" w:bottom="993"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CEC00" w14:textId="77777777" w:rsidR="00E93106" w:rsidRDefault="00E93106" w:rsidP="00D133BF">
      <w:r>
        <w:separator/>
      </w:r>
    </w:p>
  </w:endnote>
  <w:endnote w:type="continuationSeparator" w:id="0">
    <w:p w14:paraId="0F4A533E" w14:textId="77777777" w:rsidR="00E93106" w:rsidRDefault="00E93106" w:rsidP="00D13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Arial Unicode MS"/>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C596F" w14:textId="77777777" w:rsidR="00E93106" w:rsidRDefault="00E93106" w:rsidP="00D133BF">
      <w:r>
        <w:separator/>
      </w:r>
    </w:p>
  </w:footnote>
  <w:footnote w:type="continuationSeparator" w:id="0">
    <w:p w14:paraId="0573AEC6" w14:textId="77777777" w:rsidR="00E93106" w:rsidRDefault="00E93106" w:rsidP="00D13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54EF2"/>
    <w:multiLevelType w:val="hybridMultilevel"/>
    <w:tmpl w:val="D8E8C3E6"/>
    <w:lvl w:ilvl="0" w:tplc="163667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C8A1979"/>
    <w:multiLevelType w:val="hybridMultilevel"/>
    <w:tmpl w:val="EA36E268"/>
    <w:lvl w:ilvl="0" w:tplc="1636671C">
      <w:start w:val="1"/>
      <w:numFmt w:val="decimal"/>
      <w:lvlText w:val="[%1]"/>
      <w:lvlJc w:val="left"/>
      <w:pPr>
        <w:ind w:left="562" w:hanging="42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2" w15:restartNumberingAfterBreak="0">
    <w:nsid w:val="22315B01"/>
    <w:multiLevelType w:val="hybridMultilevel"/>
    <w:tmpl w:val="D8E8C3E6"/>
    <w:lvl w:ilvl="0" w:tplc="163667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EA46869"/>
    <w:multiLevelType w:val="hybridMultilevel"/>
    <w:tmpl w:val="D8E8C3E6"/>
    <w:lvl w:ilvl="0" w:tplc="163667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9673EB5"/>
    <w:multiLevelType w:val="hybridMultilevel"/>
    <w:tmpl w:val="D8E8C3E6"/>
    <w:lvl w:ilvl="0" w:tplc="163667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4A6AF2"/>
    <w:multiLevelType w:val="hybridMultilevel"/>
    <w:tmpl w:val="D8E8C3E6"/>
    <w:lvl w:ilvl="0" w:tplc="163667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38915AE"/>
    <w:multiLevelType w:val="hybridMultilevel"/>
    <w:tmpl w:val="41024F96"/>
    <w:lvl w:ilvl="0" w:tplc="163667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AA44AE3"/>
    <w:multiLevelType w:val="hybridMultilevel"/>
    <w:tmpl w:val="D8E8C3E6"/>
    <w:lvl w:ilvl="0" w:tplc="1636671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5"/>
  </w:num>
  <w:num w:numId="4">
    <w:abstractNumId w:val="0"/>
  </w:num>
  <w:num w:numId="5">
    <w:abstractNumId w:val="2"/>
  </w:num>
  <w:num w:numId="6">
    <w:abstractNumId w:val="1"/>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07"/>
    <w:rsid w:val="00206749"/>
    <w:rsid w:val="006B0161"/>
    <w:rsid w:val="00704BDC"/>
    <w:rsid w:val="00813EC6"/>
    <w:rsid w:val="00865CFC"/>
    <w:rsid w:val="00896AE9"/>
    <w:rsid w:val="00911652"/>
    <w:rsid w:val="009E22C7"/>
    <w:rsid w:val="00AD0C89"/>
    <w:rsid w:val="00B27192"/>
    <w:rsid w:val="00C7581F"/>
    <w:rsid w:val="00C87D58"/>
    <w:rsid w:val="00D133BF"/>
    <w:rsid w:val="00D537C5"/>
    <w:rsid w:val="00E93106"/>
    <w:rsid w:val="00EA597B"/>
    <w:rsid w:val="00F151F5"/>
    <w:rsid w:val="00F73A5B"/>
    <w:rsid w:val="00F92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E46645"/>
  <w15:chartTrackingRefBased/>
  <w15:docId w15:val="{2139DA8C-2A4E-444D-B264-CEBDDD1E3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33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33B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133BF"/>
    <w:rPr>
      <w:sz w:val="18"/>
      <w:szCs w:val="18"/>
    </w:rPr>
  </w:style>
  <w:style w:type="paragraph" w:styleId="a5">
    <w:name w:val="footer"/>
    <w:basedOn w:val="a"/>
    <w:link w:val="a6"/>
    <w:uiPriority w:val="99"/>
    <w:unhideWhenUsed/>
    <w:rsid w:val="00D133BF"/>
    <w:pPr>
      <w:tabs>
        <w:tab w:val="center" w:pos="4153"/>
        <w:tab w:val="right" w:pos="8306"/>
      </w:tabs>
      <w:snapToGrid w:val="0"/>
      <w:jc w:val="left"/>
    </w:pPr>
    <w:rPr>
      <w:sz w:val="18"/>
      <w:szCs w:val="18"/>
    </w:rPr>
  </w:style>
  <w:style w:type="character" w:customStyle="1" w:styleId="a6">
    <w:name w:val="页脚 字符"/>
    <w:basedOn w:val="a0"/>
    <w:link w:val="a5"/>
    <w:uiPriority w:val="99"/>
    <w:rsid w:val="00D133BF"/>
    <w:rPr>
      <w:sz w:val="18"/>
      <w:szCs w:val="18"/>
    </w:rPr>
  </w:style>
  <w:style w:type="paragraph" w:styleId="a7">
    <w:name w:val="List Paragraph"/>
    <w:basedOn w:val="a"/>
    <w:uiPriority w:val="34"/>
    <w:qFormat/>
    <w:rsid w:val="00D133B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于旭蓉</dc:creator>
  <cp:keywords/>
  <dc:description/>
  <cp:lastModifiedBy>于旭蓉</cp:lastModifiedBy>
  <cp:revision>12</cp:revision>
  <dcterms:created xsi:type="dcterms:W3CDTF">2019-06-20T04:24:00Z</dcterms:created>
  <dcterms:modified xsi:type="dcterms:W3CDTF">2019-06-26T01:57:00Z</dcterms:modified>
</cp:coreProperties>
</file>